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E304F" w14:textId="77777777" w:rsidR="006436A9" w:rsidRDefault="006436A9" w:rsidP="002C7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786247" wp14:editId="5A5EFEAE">
            <wp:extent cx="5943600" cy="53308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Figure1tim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3E10" w14:textId="77777777" w:rsidR="002C714A" w:rsidRDefault="002C714A" w:rsidP="002C714A">
      <w:pPr>
        <w:rPr>
          <w:rFonts w:ascii="Times New Roman" w:hAnsi="Times New Roman" w:cs="Times New Roman"/>
          <w:sz w:val="24"/>
          <w:szCs w:val="24"/>
        </w:rPr>
      </w:pPr>
      <w:r w:rsidRPr="006035B9">
        <w:rPr>
          <w:rFonts w:ascii="Times New Roman" w:hAnsi="Times New Roman" w:cs="Times New Roman"/>
          <w:b/>
          <w:sz w:val="24"/>
          <w:szCs w:val="24"/>
        </w:rPr>
        <w:t xml:space="preserve">Supplemental Figure 1. </w:t>
      </w:r>
      <w:r>
        <w:rPr>
          <w:rFonts w:ascii="Times New Roman" w:hAnsi="Times New Roman" w:cs="Times New Roman"/>
          <w:sz w:val="24"/>
          <w:szCs w:val="24"/>
        </w:rPr>
        <w:t xml:space="preserve">Investigation of temporal variations in seismogenic thickness maps. </w:t>
      </w:r>
      <w:r w:rsidR="006436A9">
        <w:rPr>
          <w:rFonts w:ascii="Times New Roman" w:hAnsi="Times New Roman" w:cs="Times New Roman"/>
          <w:sz w:val="24"/>
          <w:szCs w:val="24"/>
        </w:rPr>
        <w:t xml:space="preserve">Comparison uses 25 km bin width, </w:t>
      </w:r>
      <w:r>
        <w:rPr>
          <w:rFonts w:ascii="Times New Roman" w:hAnsi="Times New Roman" w:cs="Times New Roman"/>
          <w:sz w:val="24"/>
          <w:szCs w:val="24"/>
        </w:rPr>
        <w:t>is filtered for bins containing &gt;50 earthquakes</w:t>
      </w:r>
      <w:r w:rsidR="006436A9">
        <w:rPr>
          <w:rFonts w:ascii="Times New Roman" w:hAnsi="Times New Roman" w:cs="Times New Roman"/>
          <w:sz w:val="24"/>
          <w:szCs w:val="24"/>
        </w:rPr>
        <w:t xml:space="preserve">, and is presented in bin number x-y </w:t>
      </w:r>
      <w:r w:rsidR="007B766C">
        <w:rPr>
          <w:rFonts w:ascii="Times New Roman" w:hAnsi="Times New Roman" w:cs="Times New Roman"/>
          <w:sz w:val="24"/>
          <w:szCs w:val="24"/>
        </w:rPr>
        <w:t>coordinates</w:t>
      </w:r>
      <w:r>
        <w:rPr>
          <w:rFonts w:ascii="Times New Roman" w:hAnsi="Times New Roman" w:cs="Times New Roman"/>
          <w:sz w:val="24"/>
          <w:szCs w:val="24"/>
        </w:rPr>
        <w:t xml:space="preserve">. (a) D95 map using earthquakes from 1981 to 1996, (b) D95 map using earthquakes from 1997 to 2011, and (c) difference between pre-1996 and post-1996 datasets with basic faults overlain for spatial context. </w:t>
      </w:r>
      <w:r w:rsidR="00880229">
        <w:rPr>
          <w:rFonts w:ascii="Times New Roman" w:hAnsi="Times New Roman" w:cs="Times New Roman"/>
          <w:sz w:val="24"/>
          <w:szCs w:val="24"/>
        </w:rPr>
        <w:t>Note that there are only a few significant variations in between the two time periods, and no obvious systematic change in the seismogenic thickness map.</w:t>
      </w:r>
      <w:r w:rsidR="00E61469">
        <w:rPr>
          <w:rFonts w:ascii="Times New Roman" w:hAnsi="Times New Roman" w:cs="Times New Roman"/>
          <w:sz w:val="24"/>
          <w:szCs w:val="24"/>
        </w:rPr>
        <w:t xml:space="preserve"> The average absolute variation from all pixels is 1.5 km.  </w:t>
      </w:r>
    </w:p>
    <w:p w14:paraId="2259ACDA" w14:textId="77777777" w:rsidR="002C714A" w:rsidRDefault="002C714A" w:rsidP="002C714A">
      <w:pPr>
        <w:rPr>
          <w:rFonts w:ascii="Times New Roman" w:hAnsi="Times New Roman" w:cs="Times New Roman"/>
          <w:sz w:val="24"/>
          <w:szCs w:val="24"/>
        </w:rPr>
      </w:pPr>
    </w:p>
    <w:p w14:paraId="6548F425" w14:textId="77777777" w:rsidR="002C714A" w:rsidRPr="002C714A" w:rsidRDefault="002C714A" w:rsidP="002C71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CB1E30" w14:textId="77777777" w:rsidR="00B86121" w:rsidRPr="006035B9" w:rsidRDefault="00B86121" w:rsidP="00B86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B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5D3E98" wp14:editId="5936F77A">
            <wp:extent cx="5943600" cy="2811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Figure1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DCC0" w14:textId="77777777" w:rsidR="00B457F4" w:rsidRDefault="00B86121" w:rsidP="00B2459F">
      <w:pPr>
        <w:rPr>
          <w:rFonts w:ascii="Times New Roman" w:hAnsi="Times New Roman" w:cs="Times New Roman"/>
          <w:sz w:val="24"/>
          <w:szCs w:val="24"/>
        </w:rPr>
      </w:pPr>
      <w:r w:rsidRPr="006035B9">
        <w:rPr>
          <w:rFonts w:ascii="Times New Roman" w:hAnsi="Times New Roman" w:cs="Times New Roman"/>
          <w:b/>
          <w:sz w:val="24"/>
          <w:szCs w:val="24"/>
        </w:rPr>
        <w:t xml:space="preserve">Supplemental Figure </w:t>
      </w:r>
      <w:r w:rsidR="007B766C">
        <w:rPr>
          <w:rFonts w:ascii="Times New Roman" w:hAnsi="Times New Roman" w:cs="Times New Roman"/>
          <w:b/>
          <w:sz w:val="24"/>
          <w:szCs w:val="24"/>
        </w:rPr>
        <w:t>2</w:t>
      </w:r>
      <w:r w:rsidRPr="006035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035B9">
        <w:rPr>
          <w:rFonts w:ascii="Times New Roman" w:hAnsi="Times New Roman" w:cs="Times New Roman"/>
          <w:sz w:val="24"/>
          <w:szCs w:val="24"/>
        </w:rPr>
        <w:t>Unfiltered</w:t>
      </w:r>
      <w:r w:rsidRPr="006035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35B9">
        <w:rPr>
          <w:rFonts w:ascii="Times New Roman" w:hAnsi="Times New Roman" w:cs="Times New Roman"/>
          <w:sz w:val="24"/>
          <w:szCs w:val="24"/>
        </w:rPr>
        <w:t>D95 maps for three bin widths.</w:t>
      </w:r>
      <w:r w:rsidR="006035B9" w:rsidRPr="006035B9">
        <w:rPr>
          <w:rFonts w:ascii="Times New Roman" w:hAnsi="Times New Roman" w:cs="Times New Roman"/>
          <w:sz w:val="24"/>
          <w:szCs w:val="24"/>
        </w:rPr>
        <w:t xml:space="preserve"> Figure 3 of main text presents filtered maps. The broad structure</w:t>
      </w:r>
      <w:r w:rsidR="00B2459F">
        <w:rPr>
          <w:rFonts w:ascii="Times New Roman" w:hAnsi="Times New Roman" w:cs="Times New Roman"/>
          <w:sz w:val="24"/>
          <w:szCs w:val="24"/>
        </w:rPr>
        <w:t>s</w:t>
      </w:r>
      <w:r w:rsidR="006035B9" w:rsidRPr="006035B9">
        <w:rPr>
          <w:rFonts w:ascii="Times New Roman" w:hAnsi="Times New Roman" w:cs="Times New Roman"/>
          <w:sz w:val="24"/>
          <w:szCs w:val="24"/>
        </w:rPr>
        <w:t xml:space="preserve"> of </w:t>
      </w:r>
      <w:r w:rsidR="00B2459F">
        <w:rPr>
          <w:rFonts w:ascii="Times New Roman" w:hAnsi="Times New Roman" w:cs="Times New Roman"/>
          <w:sz w:val="24"/>
          <w:szCs w:val="24"/>
        </w:rPr>
        <w:t xml:space="preserve">the </w:t>
      </w:r>
      <w:r w:rsidR="006035B9" w:rsidRPr="006035B9">
        <w:rPr>
          <w:rFonts w:ascii="Times New Roman" w:hAnsi="Times New Roman" w:cs="Times New Roman"/>
          <w:sz w:val="24"/>
          <w:szCs w:val="24"/>
        </w:rPr>
        <w:t>filtered and unfiltered maps are very similar</w:t>
      </w:r>
      <w:r w:rsidR="006035B9">
        <w:rPr>
          <w:rFonts w:ascii="Times New Roman" w:hAnsi="Times New Roman" w:cs="Times New Roman"/>
          <w:sz w:val="24"/>
          <w:szCs w:val="24"/>
        </w:rPr>
        <w:t>.</w:t>
      </w:r>
    </w:p>
    <w:p w14:paraId="688E65E6" w14:textId="77777777" w:rsidR="00B572AC" w:rsidRDefault="00B572AC" w:rsidP="00B861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E81294" w14:textId="77777777" w:rsidR="00B572AC" w:rsidRDefault="00B572AC" w:rsidP="00B861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1D926F" w14:textId="77777777" w:rsidR="00B572AC" w:rsidRDefault="00B572AC" w:rsidP="00B861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87578E" w14:textId="77777777" w:rsidR="00FE0D1D" w:rsidRDefault="00B572AC" w:rsidP="00B86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0EE3F" wp14:editId="0080A216">
            <wp:extent cx="5933377" cy="17612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kDGrap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77" cy="176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DB5F" w14:textId="77777777" w:rsidR="009A7914" w:rsidRDefault="00FE0D1D" w:rsidP="00B24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Supplemental Figure </w:t>
      </w:r>
      <w:r w:rsidR="007B766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Comparison of uncertainty and D95 depth, per bin, showing no systematic correlation between greater uncertainties and thicker D95 depths.</w:t>
      </w:r>
      <w:r w:rsidR="007C117D">
        <w:rPr>
          <w:rFonts w:ascii="Times New Roman" w:hAnsi="Times New Roman" w:cs="Times New Roman"/>
          <w:sz w:val="24"/>
          <w:szCs w:val="24"/>
        </w:rPr>
        <w:t xml:space="preserve"> </w:t>
      </w:r>
      <w:r w:rsidR="00CC352B">
        <w:rPr>
          <w:rFonts w:ascii="Times New Roman" w:hAnsi="Times New Roman" w:cs="Times New Roman"/>
          <w:sz w:val="24"/>
          <w:szCs w:val="24"/>
        </w:rPr>
        <w:t>R</w:t>
      </w:r>
      <w:r w:rsidR="00CC352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C352B">
        <w:rPr>
          <w:rFonts w:ascii="Times New Roman" w:hAnsi="Times New Roman" w:cs="Times New Roman"/>
          <w:sz w:val="24"/>
          <w:szCs w:val="24"/>
        </w:rPr>
        <w:t xml:space="preserve"> and </w:t>
      </w:r>
      <w:r w:rsidR="00CC352B" w:rsidRPr="00CC352B">
        <w:rPr>
          <w:rFonts w:ascii="Times New Roman" w:hAnsi="Times New Roman" w:cs="Times New Roman"/>
          <w:sz w:val="24"/>
          <w:szCs w:val="24"/>
        </w:rPr>
        <w:t xml:space="preserve">Spearman's rank correlation coefficient </w:t>
      </w:r>
      <w:r w:rsidR="00F06F64" w:rsidRPr="00083259">
        <w:rPr>
          <w:rStyle w:val="e24kjd"/>
          <w:rFonts w:ascii="Times New Roman" w:hAnsi="Times New Roman" w:cs="Times New Roman"/>
          <w:i/>
          <w:sz w:val="24"/>
          <w:szCs w:val="24"/>
        </w:rPr>
        <w:t>ρ</w:t>
      </w:r>
      <w:r w:rsidR="00CC352B">
        <w:rPr>
          <w:rFonts w:ascii="Times New Roman" w:hAnsi="Times New Roman" w:cs="Times New Roman"/>
          <w:sz w:val="24"/>
          <w:szCs w:val="24"/>
        </w:rPr>
        <w:t xml:space="preserve"> shown. </w:t>
      </w:r>
      <w:r w:rsidR="007C117D">
        <w:rPr>
          <w:rFonts w:ascii="Times New Roman" w:hAnsi="Times New Roman" w:cs="Times New Roman"/>
          <w:sz w:val="24"/>
          <w:szCs w:val="24"/>
        </w:rPr>
        <w:t>Also note that most uncertainty points are &lt; 5 km.</w:t>
      </w:r>
      <w:r w:rsidR="00CC352B">
        <w:rPr>
          <w:rFonts w:ascii="Times New Roman" w:hAnsi="Times New Roman" w:cs="Times New Roman"/>
          <w:sz w:val="24"/>
          <w:szCs w:val="24"/>
        </w:rPr>
        <w:t xml:space="preserve"> The flat linear fit implies that the percentage error of a given D95 value </w:t>
      </w:r>
      <w:r w:rsidR="00C91683">
        <w:rPr>
          <w:rFonts w:ascii="Times New Roman" w:hAnsi="Times New Roman" w:cs="Times New Roman"/>
          <w:sz w:val="24"/>
          <w:szCs w:val="24"/>
        </w:rPr>
        <w:t>decreases with depth.</w:t>
      </w:r>
    </w:p>
    <w:p w14:paraId="4E8A9DDB" w14:textId="77777777" w:rsidR="00FE0D1D" w:rsidRDefault="009A7914" w:rsidP="00B245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D6C622" wp14:editId="077C03A3">
            <wp:extent cx="5943097" cy="278574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lation strain vs 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97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CC4D" w14:textId="660BA497" w:rsidR="00B457F4" w:rsidRDefault="009A7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Supplemental Figure </w:t>
      </w:r>
      <w:r w:rsidR="007B766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Correlations between D95 and (a) strain rate (Kreemer et al., 2014) and (b) heat</w:t>
      </w:r>
      <w:r w:rsidR="00C170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flow observations (Blackwell et al., 2011). All data was resampled to 22.5 km bin width, and correlation assessed with </w:t>
      </w:r>
      <w:r w:rsidRPr="00CC352B">
        <w:rPr>
          <w:rFonts w:ascii="Times New Roman" w:hAnsi="Times New Roman" w:cs="Times New Roman"/>
          <w:sz w:val="24"/>
          <w:szCs w:val="24"/>
        </w:rPr>
        <w:t xml:space="preserve">Spearman's rank correlation coefficient </w:t>
      </w:r>
      <w:r w:rsidRPr="00083259">
        <w:rPr>
          <w:rStyle w:val="e24kjd"/>
          <w:rFonts w:ascii="Times New Roman" w:hAnsi="Times New Roman" w:cs="Times New Roman"/>
          <w:i/>
          <w:sz w:val="24"/>
          <w:szCs w:val="24"/>
        </w:rPr>
        <w:t>ρ</w:t>
      </w:r>
      <w:r>
        <w:rPr>
          <w:rStyle w:val="e24kjd"/>
          <w:rFonts w:ascii="Times New Roman" w:hAnsi="Times New Roman" w:cs="Times New Roman"/>
          <w:sz w:val="24"/>
          <w:szCs w:val="24"/>
        </w:rPr>
        <w:t>. Note the lack of correlation between strain rate and D95, and the moderate negative correlation between heat</w:t>
      </w:r>
      <w:r w:rsidR="00C170B5">
        <w:rPr>
          <w:rStyle w:val="e24kjd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24kjd"/>
          <w:rFonts w:ascii="Times New Roman" w:hAnsi="Times New Roman" w:cs="Times New Roman"/>
          <w:sz w:val="24"/>
          <w:szCs w:val="24"/>
        </w:rPr>
        <w:t>flow and D95, as discussed in the text.</w:t>
      </w:r>
      <w:r w:rsidR="00D7578A">
        <w:rPr>
          <w:rStyle w:val="e24kjd"/>
          <w:rFonts w:ascii="Times New Roman" w:hAnsi="Times New Roman" w:cs="Times New Roman"/>
          <w:sz w:val="24"/>
          <w:szCs w:val="24"/>
        </w:rPr>
        <w:t xml:space="preserve"> The negative correlation between heat</w:t>
      </w:r>
      <w:r w:rsidR="00C170B5">
        <w:rPr>
          <w:rStyle w:val="e24kjd"/>
          <w:rFonts w:ascii="Times New Roman" w:hAnsi="Times New Roman" w:cs="Times New Roman"/>
          <w:sz w:val="24"/>
          <w:szCs w:val="24"/>
        </w:rPr>
        <w:t xml:space="preserve"> </w:t>
      </w:r>
      <w:r w:rsidR="00D7578A">
        <w:rPr>
          <w:rStyle w:val="e24kjd"/>
          <w:rFonts w:ascii="Times New Roman" w:hAnsi="Times New Roman" w:cs="Times New Roman"/>
          <w:sz w:val="24"/>
          <w:szCs w:val="24"/>
        </w:rPr>
        <w:t xml:space="preserve">flow and D95 implies thinner seismogenic crust for a hotter thermal structure, as expected. </w:t>
      </w:r>
    </w:p>
    <w:p w14:paraId="69687578" w14:textId="77777777" w:rsidR="00664779" w:rsidRDefault="00B86121" w:rsidP="00B86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5B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A437C4" wp14:editId="25FC32D8">
            <wp:extent cx="4286250" cy="439742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Figure2_HeatflowInversion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476" cy="43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7214" w14:textId="387AADF4" w:rsidR="00B457F4" w:rsidRPr="00B457F4" w:rsidRDefault="00B457F4" w:rsidP="00244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Supplemental Figure </w:t>
      </w:r>
      <w:r w:rsidR="002F36B4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Inverted D95 map using data from surface heat</w:t>
      </w:r>
      <w:r w:rsidR="002445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flow data from Blackwell et al. (2011). </w:t>
      </w:r>
      <w:r w:rsidR="000B78CB">
        <w:rPr>
          <w:rFonts w:ascii="Times New Roman" w:hAnsi="Times New Roman" w:cs="Times New Roman"/>
          <w:sz w:val="24"/>
          <w:szCs w:val="24"/>
        </w:rPr>
        <w:t xml:space="preserve">Methods of inversion are described in the main text, and Figure </w:t>
      </w:r>
      <w:r w:rsidR="00B35C13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="000B78CB">
        <w:rPr>
          <w:rFonts w:ascii="Times New Roman" w:hAnsi="Times New Roman" w:cs="Times New Roman"/>
          <w:sz w:val="24"/>
          <w:szCs w:val="24"/>
        </w:rPr>
        <w:t>b shows the difference between this inverted D95 map (resampled to 22.5 km bin width) and the earthquake-derived D95 map of Figure 3.</w:t>
      </w:r>
    </w:p>
    <w:sectPr w:rsidR="00B457F4" w:rsidRPr="00B457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92"/>
    <w:rsid w:val="00083259"/>
    <w:rsid w:val="000B78CB"/>
    <w:rsid w:val="002445E2"/>
    <w:rsid w:val="002C714A"/>
    <w:rsid w:val="002F36B4"/>
    <w:rsid w:val="004B4892"/>
    <w:rsid w:val="006035B9"/>
    <w:rsid w:val="006436A9"/>
    <w:rsid w:val="00664779"/>
    <w:rsid w:val="007B766C"/>
    <w:rsid w:val="007C117D"/>
    <w:rsid w:val="00880229"/>
    <w:rsid w:val="008F3D5E"/>
    <w:rsid w:val="009A7914"/>
    <w:rsid w:val="00B2459F"/>
    <w:rsid w:val="00B35C13"/>
    <w:rsid w:val="00B457F4"/>
    <w:rsid w:val="00B572AC"/>
    <w:rsid w:val="00B86121"/>
    <w:rsid w:val="00C170B5"/>
    <w:rsid w:val="00C91683"/>
    <w:rsid w:val="00CC352B"/>
    <w:rsid w:val="00D7578A"/>
    <w:rsid w:val="00E61469"/>
    <w:rsid w:val="00F06F64"/>
    <w:rsid w:val="00FE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13EA44"/>
  <w15:chartTrackingRefBased/>
  <w15:docId w15:val="{4C7C3652-D335-4106-8594-33E47ABF1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24kjd">
    <w:name w:val="e24kjd"/>
    <w:basedOn w:val="DefaultParagraphFont"/>
    <w:rsid w:val="00F06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BOOKEYWIN10BOX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V Zuza</dc:creator>
  <cp:keywords/>
  <dc:description/>
  <cp:lastModifiedBy>Andrew V Zuza</cp:lastModifiedBy>
  <cp:revision>25</cp:revision>
  <dcterms:created xsi:type="dcterms:W3CDTF">2019-10-07T18:52:00Z</dcterms:created>
  <dcterms:modified xsi:type="dcterms:W3CDTF">2020-02-25T20:57:00Z</dcterms:modified>
</cp:coreProperties>
</file>