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0A665" w14:textId="77777777" w:rsidR="008B6505" w:rsidRPr="008B6505" w:rsidRDefault="008B6505" w:rsidP="001F030F">
      <w:pPr>
        <w:spacing w:line="480" w:lineRule="auto"/>
        <w:rPr>
          <w:b/>
          <w:szCs w:val="24"/>
        </w:rPr>
      </w:pPr>
      <w:bookmarkStart w:id="0" w:name="OLE_LINK121"/>
      <w:r w:rsidRPr="008B6505">
        <w:rPr>
          <w:b/>
          <w:szCs w:val="24"/>
        </w:rPr>
        <w:t>Supplementary Material</w:t>
      </w:r>
    </w:p>
    <w:p w14:paraId="75EF7E9C" w14:textId="77777777" w:rsidR="001F030F" w:rsidRPr="000F3F5E" w:rsidRDefault="001F030F" w:rsidP="001F030F">
      <w:pPr>
        <w:spacing w:line="480" w:lineRule="auto"/>
        <w:jc w:val="center"/>
        <w:rPr>
          <w:b/>
          <w:szCs w:val="24"/>
        </w:rPr>
      </w:pPr>
      <w:bookmarkStart w:id="1" w:name="OLE_LINK15"/>
      <w:bookmarkStart w:id="2" w:name="OLE_LINK43"/>
      <w:bookmarkStart w:id="3" w:name="OLE_LINK48"/>
      <w:bookmarkStart w:id="4" w:name="OLE_LINK38"/>
      <w:bookmarkStart w:id="5" w:name="OLE_LINK39"/>
      <w:bookmarkEnd w:id="0"/>
      <w:r w:rsidRPr="000F3F5E">
        <w:rPr>
          <w:b/>
          <w:szCs w:val="24"/>
        </w:rPr>
        <w:t>Diachronous</w:t>
      </w:r>
      <w:bookmarkEnd w:id="1"/>
      <w:r w:rsidRPr="000F3F5E">
        <w:rPr>
          <w:b/>
          <w:szCs w:val="24"/>
        </w:rPr>
        <w:t xml:space="preserve"> </w:t>
      </w:r>
      <w:r>
        <w:rPr>
          <w:b/>
          <w:szCs w:val="24"/>
        </w:rPr>
        <w:t>Uplift</w:t>
      </w:r>
      <w:r w:rsidRPr="00095306">
        <w:rPr>
          <w:b/>
          <w:szCs w:val="24"/>
        </w:rPr>
        <w:t xml:space="preserve"> in</w:t>
      </w:r>
      <w:r w:rsidRPr="000F3F5E">
        <w:rPr>
          <w:b/>
          <w:szCs w:val="24"/>
        </w:rPr>
        <w:t xml:space="preserve"> Intra-continental Orogeny</w:t>
      </w:r>
      <w:bookmarkEnd w:id="2"/>
      <w:bookmarkEnd w:id="3"/>
      <w:r w:rsidRPr="000F3F5E">
        <w:rPr>
          <w:b/>
          <w:szCs w:val="24"/>
        </w:rPr>
        <w:t>: 2D</w:t>
      </w:r>
      <w:r w:rsidRPr="00095306">
        <w:rPr>
          <w:b/>
          <w:szCs w:val="24"/>
        </w:rPr>
        <w:t xml:space="preserve"> </w:t>
      </w:r>
      <w:r w:rsidRPr="000F3F5E">
        <w:rPr>
          <w:b/>
          <w:szCs w:val="24"/>
        </w:rPr>
        <w:t>Thermo-Mechanical Modeling of the India-Asia collision</w:t>
      </w:r>
    </w:p>
    <w:bookmarkEnd w:id="4"/>
    <w:bookmarkEnd w:id="5"/>
    <w:p w14:paraId="4F8F8DB6" w14:textId="5860E3E5" w:rsidR="00010108" w:rsidRPr="008B6505" w:rsidRDefault="00010108" w:rsidP="001F030F">
      <w:pPr>
        <w:widowControl w:val="0"/>
        <w:spacing w:line="480" w:lineRule="auto"/>
        <w:jc w:val="center"/>
        <w:rPr>
          <w:b/>
          <w:szCs w:val="24"/>
        </w:rPr>
      </w:pPr>
      <w:r w:rsidRPr="008B6505">
        <w:rPr>
          <w:szCs w:val="24"/>
        </w:rPr>
        <w:t>Shuang Bian</w:t>
      </w:r>
      <w:r w:rsidRPr="008B6505">
        <w:rPr>
          <w:szCs w:val="24"/>
          <w:vertAlign w:val="superscript"/>
        </w:rPr>
        <w:t>1</w:t>
      </w:r>
      <w:r w:rsidRPr="008B6505">
        <w:rPr>
          <w:szCs w:val="24"/>
        </w:rPr>
        <w:t>, Junfeng Gong</w:t>
      </w:r>
      <w:r w:rsidRPr="008B6505">
        <w:rPr>
          <w:szCs w:val="24"/>
          <w:vertAlign w:val="superscript"/>
        </w:rPr>
        <w:t>1</w:t>
      </w:r>
      <w:r w:rsidRPr="008B6505">
        <w:rPr>
          <w:szCs w:val="24"/>
        </w:rPr>
        <w:t>*,</w:t>
      </w:r>
      <w:r w:rsidRPr="008B6505" w:rsidDel="007265C6">
        <w:rPr>
          <w:szCs w:val="24"/>
        </w:rPr>
        <w:t xml:space="preserve"> </w:t>
      </w:r>
      <w:r w:rsidRPr="008B6505">
        <w:rPr>
          <w:szCs w:val="24"/>
        </w:rPr>
        <w:t>Lin Chen</w:t>
      </w:r>
      <w:r w:rsidRPr="008B6505">
        <w:rPr>
          <w:szCs w:val="24"/>
          <w:vertAlign w:val="superscript"/>
        </w:rPr>
        <w:t>2</w:t>
      </w:r>
      <w:r w:rsidRPr="008B6505">
        <w:rPr>
          <w:szCs w:val="24"/>
        </w:rPr>
        <w:t>*, Andrew V. Zuza</w:t>
      </w:r>
      <w:r w:rsidRPr="008B6505">
        <w:rPr>
          <w:szCs w:val="24"/>
          <w:vertAlign w:val="superscript"/>
        </w:rPr>
        <w:t>3</w:t>
      </w:r>
      <w:r w:rsidRPr="008B6505">
        <w:rPr>
          <w:szCs w:val="24"/>
        </w:rPr>
        <w:t>, Hanlin Chen</w:t>
      </w:r>
      <w:r w:rsidRPr="008B6505">
        <w:rPr>
          <w:szCs w:val="24"/>
          <w:vertAlign w:val="superscript"/>
        </w:rPr>
        <w:t>1</w:t>
      </w:r>
      <w:r w:rsidRPr="008B6505">
        <w:rPr>
          <w:szCs w:val="24"/>
        </w:rPr>
        <w:t>, Xiubin Lin</w:t>
      </w:r>
      <w:r w:rsidRPr="008B6505">
        <w:rPr>
          <w:szCs w:val="24"/>
          <w:vertAlign w:val="superscript"/>
        </w:rPr>
        <w:t>1</w:t>
      </w:r>
      <w:r w:rsidRPr="008B6505">
        <w:rPr>
          <w:szCs w:val="24"/>
        </w:rPr>
        <w:t>, Xiaogan Cheng</w:t>
      </w:r>
      <w:r w:rsidRPr="008B6505">
        <w:rPr>
          <w:szCs w:val="24"/>
          <w:vertAlign w:val="superscript"/>
        </w:rPr>
        <w:t>1</w:t>
      </w:r>
      <w:r w:rsidRPr="008B6505">
        <w:rPr>
          <w:szCs w:val="24"/>
        </w:rPr>
        <w:t>, and Rong Yang</w:t>
      </w:r>
      <w:r w:rsidRPr="008B6505">
        <w:rPr>
          <w:szCs w:val="24"/>
          <w:vertAlign w:val="superscript"/>
        </w:rPr>
        <w:t>1</w:t>
      </w:r>
    </w:p>
    <w:p w14:paraId="498ACBF3" w14:textId="1813A960" w:rsidR="007F3749" w:rsidRPr="008B6505" w:rsidRDefault="007F3749" w:rsidP="001F030F">
      <w:pPr>
        <w:spacing w:line="480" w:lineRule="auto"/>
        <w:rPr>
          <w:szCs w:val="24"/>
        </w:rPr>
      </w:pPr>
      <w:r w:rsidRPr="008B6505">
        <w:rPr>
          <w:szCs w:val="24"/>
          <w:vertAlign w:val="superscript"/>
        </w:rPr>
        <w:t>1</w:t>
      </w:r>
      <w:r w:rsidRPr="008B6505">
        <w:rPr>
          <w:szCs w:val="24"/>
        </w:rPr>
        <w:t xml:space="preserve"> School of Earth Sciences, Zhejiang University, Hangzhou 310027, China</w:t>
      </w:r>
    </w:p>
    <w:p w14:paraId="6CBF16BF" w14:textId="77777777" w:rsidR="007F3749" w:rsidRPr="008B6505" w:rsidRDefault="007F3749" w:rsidP="008B6505">
      <w:pPr>
        <w:spacing w:before="100" w:beforeAutospacing="1" w:after="100" w:afterAutospacing="1" w:line="480" w:lineRule="auto"/>
        <w:rPr>
          <w:szCs w:val="24"/>
        </w:rPr>
      </w:pPr>
      <w:r w:rsidRPr="008B6505">
        <w:rPr>
          <w:szCs w:val="24"/>
          <w:vertAlign w:val="superscript"/>
        </w:rPr>
        <w:t>2</w:t>
      </w:r>
      <w:r w:rsidRPr="008B6505">
        <w:rPr>
          <w:szCs w:val="24"/>
        </w:rPr>
        <w:t xml:space="preserve"> Institute of Geology and Geophysics, Chinese Academy of Sciences, Beijing 100029, China</w:t>
      </w:r>
    </w:p>
    <w:p w14:paraId="79D885AF" w14:textId="77777777" w:rsidR="007F3749" w:rsidRPr="008B6505" w:rsidRDefault="007F3749" w:rsidP="008B6505">
      <w:pPr>
        <w:spacing w:before="100" w:beforeAutospacing="1" w:after="100" w:afterAutospacing="1" w:line="480" w:lineRule="auto"/>
        <w:rPr>
          <w:szCs w:val="24"/>
        </w:rPr>
      </w:pPr>
      <w:r w:rsidRPr="008B6505">
        <w:rPr>
          <w:szCs w:val="24"/>
          <w:vertAlign w:val="superscript"/>
        </w:rPr>
        <w:t>3</w:t>
      </w:r>
      <w:r w:rsidRPr="008B6505">
        <w:rPr>
          <w:szCs w:val="24"/>
        </w:rPr>
        <w:t xml:space="preserve"> Nevada Bureau of Mines and Geology, University of Nevada, Reno, Nevada 89557, USA</w:t>
      </w:r>
    </w:p>
    <w:p w14:paraId="4AAD58E1" w14:textId="263CB258" w:rsidR="007F3749" w:rsidRPr="008B6505" w:rsidRDefault="007F3749" w:rsidP="008B6505">
      <w:pPr>
        <w:spacing w:before="100" w:beforeAutospacing="1" w:after="100" w:afterAutospacing="1" w:line="480" w:lineRule="auto"/>
        <w:rPr>
          <w:szCs w:val="24"/>
        </w:rPr>
      </w:pPr>
      <w:r w:rsidRPr="008B6505">
        <w:rPr>
          <w:szCs w:val="24"/>
        </w:rPr>
        <w:t>Corresponding author: Junfeng Gong (jfgong@zju.edu.cn)</w:t>
      </w:r>
    </w:p>
    <w:p w14:paraId="71891EDF" w14:textId="23795054" w:rsidR="002E2004" w:rsidRDefault="007F3749" w:rsidP="008B6505">
      <w:pPr>
        <w:spacing w:before="100" w:beforeAutospacing="1" w:after="100" w:afterAutospacing="1" w:line="480" w:lineRule="auto"/>
        <w:rPr>
          <w:szCs w:val="24"/>
        </w:rPr>
      </w:pPr>
      <w:r w:rsidRPr="008B6505">
        <w:rPr>
          <w:szCs w:val="24"/>
        </w:rPr>
        <w:t>Corresponding author: Lin Chen (chenlin@mail.iggcas.ac.cn)</w:t>
      </w:r>
    </w:p>
    <w:p w14:paraId="000B617D" w14:textId="77777777" w:rsidR="002E2004" w:rsidRDefault="002E2004">
      <w:pPr>
        <w:rPr>
          <w:szCs w:val="24"/>
        </w:rPr>
      </w:pPr>
      <w:r>
        <w:rPr>
          <w:szCs w:val="24"/>
        </w:rPr>
        <w:br w:type="page"/>
      </w:r>
    </w:p>
    <w:p w14:paraId="5AA36D1D" w14:textId="2A49528A" w:rsidR="002E2004" w:rsidRDefault="002E2004" w:rsidP="006E449E">
      <w:pPr>
        <w:spacing w:line="480" w:lineRule="auto"/>
        <w:rPr>
          <w:szCs w:val="24"/>
        </w:rPr>
      </w:pPr>
      <w:r w:rsidRPr="002E2004">
        <w:rPr>
          <w:szCs w:val="24"/>
        </w:rPr>
        <w:lastRenderedPageBreak/>
        <w:t>Table A.1 Summary of the onset timing of ranges uplift</w:t>
      </w:r>
    </w:p>
    <w:tbl>
      <w:tblPr>
        <w:tblW w:w="9073" w:type="dxa"/>
        <w:tblLook w:val="04A0" w:firstRow="1" w:lastRow="0" w:firstColumn="1" w:lastColumn="0" w:noHBand="0" w:noVBand="1"/>
      </w:tblPr>
      <w:tblGrid>
        <w:gridCol w:w="1560"/>
        <w:gridCol w:w="876"/>
        <w:gridCol w:w="4227"/>
        <w:gridCol w:w="2410"/>
      </w:tblGrid>
      <w:tr w:rsidR="006E449E" w:rsidRPr="005A11C8" w14:paraId="37C7BE99" w14:textId="77777777" w:rsidTr="00F87EA0">
        <w:trPr>
          <w:trHeight w:val="300"/>
        </w:trPr>
        <w:tc>
          <w:tcPr>
            <w:tcW w:w="1560" w:type="dxa"/>
            <w:tcBorders>
              <w:top w:val="single" w:sz="4" w:space="0" w:color="auto"/>
              <w:left w:val="nil"/>
              <w:bottom w:val="single" w:sz="4" w:space="0" w:color="auto"/>
              <w:right w:val="nil"/>
            </w:tcBorders>
            <w:shd w:val="clear" w:color="auto" w:fill="auto"/>
            <w:noWrap/>
            <w:vAlign w:val="bottom"/>
            <w:hideMark/>
          </w:tcPr>
          <w:p w14:paraId="3DD85109" w14:textId="77777777" w:rsidR="006E449E" w:rsidRPr="005A11C8" w:rsidRDefault="006E449E" w:rsidP="00F87EA0">
            <w:pPr>
              <w:jc w:val="center"/>
              <w:rPr>
                <w:color w:val="000000"/>
                <w:sz w:val="18"/>
                <w:szCs w:val="18"/>
              </w:rPr>
            </w:pPr>
            <w:bookmarkStart w:id="6" w:name="OLE_LINK5"/>
            <w:r w:rsidRPr="005A11C8">
              <w:rPr>
                <w:color w:val="000000"/>
                <w:sz w:val="18"/>
                <w:szCs w:val="18"/>
              </w:rPr>
              <w:t>Name</w:t>
            </w:r>
          </w:p>
        </w:tc>
        <w:tc>
          <w:tcPr>
            <w:tcW w:w="876" w:type="dxa"/>
            <w:tcBorders>
              <w:top w:val="single" w:sz="4" w:space="0" w:color="auto"/>
              <w:left w:val="nil"/>
              <w:bottom w:val="single" w:sz="4" w:space="0" w:color="auto"/>
              <w:right w:val="nil"/>
            </w:tcBorders>
            <w:shd w:val="clear" w:color="auto" w:fill="auto"/>
            <w:noWrap/>
            <w:vAlign w:val="bottom"/>
            <w:hideMark/>
          </w:tcPr>
          <w:p w14:paraId="2EA9A6EE" w14:textId="77777777" w:rsidR="006E449E" w:rsidRPr="005A11C8" w:rsidRDefault="006E449E" w:rsidP="00F87EA0">
            <w:pPr>
              <w:jc w:val="center"/>
              <w:rPr>
                <w:color w:val="000000"/>
                <w:sz w:val="18"/>
                <w:szCs w:val="18"/>
              </w:rPr>
            </w:pPr>
            <w:r w:rsidRPr="005A11C8">
              <w:rPr>
                <w:color w:val="000000"/>
                <w:sz w:val="18"/>
                <w:szCs w:val="18"/>
              </w:rPr>
              <w:t>Age(Ma)</w:t>
            </w:r>
          </w:p>
        </w:tc>
        <w:tc>
          <w:tcPr>
            <w:tcW w:w="4227" w:type="dxa"/>
            <w:tcBorders>
              <w:top w:val="single" w:sz="4" w:space="0" w:color="auto"/>
              <w:left w:val="nil"/>
              <w:bottom w:val="single" w:sz="4" w:space="0" w:color="auto"/>
              <w:right w:val="nil"/>
            </w:tcBorders>
            <w:shd w:val="clear" w:color="auto" w:fill="auto"/>
            <w:noWrap/>
            <w:vAlign w:val="bottom"/>
            <w:hideMark/>
          </w:tcPr>
          <w:p w14:paraId="3D75B813" w14:textId="77777777" w:rsidR="006E449E" w:rsidRPr="005A11C8" w:rsidRDefault="006E449E" w:rsidP="00F87EA0">
            <w:pPr>
              <w:jc w:val="center"/>
              <w:rPr>
                <w:color w:val="000000"/>
                <w:sz w:val="18"/>
                <w:szCs w:val="18"/>
              </w:rPr>
            </w:pPr>
            <w:r w:rsidRPr="005A11C8">
              <w:rPr>
                <w:color w:val="000000"/>
                <w:sz w:val="18"/>
                <w:szCs w:val="18"/>
              </w:rPr>
              <w:t>Methods</w:t>
            </w:r>
          </w:p>
        </w:tc>
        <w:tc>
          <w:tcPr>
            <w:tcW w:w="2410" w:type="dxa"/>
            <w:tcBorders>
              <w:top w:val="single" w:sz="4" w:space="0" w:color="auto"/>
              <w:left w:val="nil"/>
              <w:bottom w:val="single" w:sz="4" w:space="0" w:color="auto"/>
              <w:right w:val="nil"/>
            </w:tcBorders>
            <w:shd w:val="clear" w:color="auto" w:fill="auto"/>
            <w:noWrap/>
            <w:vAlign w:val="bottom"/>
            <w:hideMark/>
          </w:tcPr>
          <w:p w14:paraId="682392E8" w14:textId="77777777" w:rsidR="006E449E" w:rsidRPr="005A11C8" w:rsidRDefault="006E449E" w:rsidP="00F87EA0">
            <w:pPr>
              <w:jc w:val="center"/>
              <w:rPr>
                <w:color w:val="000000"/>
                <w:sz w:val="18"/>
                <w:szCs w:val="18"/>
              </w:rPr>
            </w:pPr>
            <w:r w:rsidRPr="005A11C8">
              <w:rPr>
                <w:color w:val="000000"/>
                <w:sz w:val="18"/>
                <w:szCs w:val="18"/>
              </w:rPr>
              <w:t>References</w:t>
            </w:r>
          </w:p>
        </w:tc>
      </w:tr>
      <w:tr w:rsidR="006E449E" w:rsidRPr="005A11C8" w14:paraId="1C91C5A3" w14:textId="77777777" w:rsidTr="00F87EA0">
        <w:trPr>
          <w:trHeight w:val="315"/>
        </w:trPr>
        <w:tc>
          <w:tcPr>
            <w:tcW w:w="1560" w:type="dxa"/>
            <w:tcBorders>
              <w:top w:val="single" w:sz="4" w:space="0" w:color="auto"/>
              <w:left w:val="nil"/>
              <w:bottom w:val="nil"/>
              <w:right w:val="nil"/>
            </w:tcBorders>
            <w:shd w:val="clear" w:color="auto" w:fill="auto"/>
            <w:noWrap/>
            <w:vAlign w:val="bottom"/>
            <w:hideMark/>
          </w:tcPr>
          <w:p w14:paraId="04E7D824" w14:textId="77777777" w:rsidR="006E449E" w:rsidRPr="005A11C8" w:rsidRDefault="006E449E" w:rsidP="00F87EA0">
            <w:pPr>
              <w:rPr>
                <w:color w:val="000000"/>
                <w:sz w:val="18"/>
                <w:szCs w:val="18"/>
              </w:rPr>
            </w:pPr>
            <w:r w:rsidRPr="005A11C8">
              <w:rPr>
                <w:color w:val="000000"/>
                <w:sz w:val="18"/>
                <w:szCs w:val="18"/>
              </w:rPr>
              <w:t>South Tian Shan</w:t>
            </w:r>
          </w:p>
        </w:tc>
        <w:tc>
          <w:tcPr>
            <w:tcW w:w="876" w:type="dxa"/>
            <w:tcBorders>
              <w:top w:val="single" w:sz="4" w:space="0" w:color="auto"/>
              <w:left w:val="nil"/>
              <w:bottom w:val="nil"/>
              <w:right w:val="nil"/>
            </w:tcBorders>
            <w:shd w:val="clear" w:color="auto" w:fill="auto"/>
            <w:noWrap/>
            <w:vAlign w:val="bottom"/>
          </w:tcPr>
          <w:p w14:paraId="4D5B876A" w14:textId="77777777" w:rsidR="006E449E" w:rsidRPr="005A11C8" w:rsidRDefault="006E449E" w:rsidP="00F87EA0">
            <w:pPr>
              <w:rPr>
                <w:color w:val="000000"/>
                <w:sz w:val="18"/>
                <w:szCs w:val="18"/>
              </w:rPr>
            </w:pPr>
            <w:r>
              <w:rPr>
                <w:rFonts w:hint="eastAsia"/>
                <w:color w:val="000000"/>
                <w:sz w:val="18"/>
                <w:szCs w:val="18"/>
              </w:rPr>
              <w:t>~36</w:t>
            </w:r>
          </w:p>
        </w:tc>
        <w:tc>
          <w:tcPr>
            <w:tcW w:w="4227" w:type="dxa"/>
            <w:tcBorders>
              <w:top w:val="single" w:sz="4" w:space="0" w:color="auto"/>
              <w:left w:val="nil"/>
              <w:bottom w:val="nil"/>
              <w:right w:val="nil"/>
            </w:tcBorders>
            <w:shd w:val="clear" w:color="auto" w:fill="auto"/>
            <w:noWrap/>
            <w:vAlign w:val="bottom"/>
          </w:tcPr>
          <w:p w14:paraId="4B66B909" w14:textId="54D44D1D" w:rsidR="006E449E" w:rsidRPr="005A11C8" w:rsidRDefault="00BF7538" w:rsidP="00F87EA0">
            <w:pPr>
              <w:rPr>
                <w:color w:val="000000"/>
                <w:sz w:val="18"/>
                <w:szCs w:val="18"/>
              </w:rPr>
            </w:pPr>
            <w:proofErr w:type="spellStart"/>
            <w:r>
              <w:rPr>
                <w:color w:val="000000"/>
                <w:sz w:val="18"/>
                <w:szCs w:val="18"/>
              </w:rPr>
              <w:t>s</w:t>
            </w:r>
            <w:r w:rsidR="006E449E" w:rsidRPr="00D116EE">
              <w:rPr>
                <w:color w:val="000000"/>
                <w:sz w:val="18"/>
                <w:szCs w:val="18"/>
              </w:rPr>
              <w:t>eismostratigraph</w:t>
            </w:r>
            <w:r w:rsidR="006E449E">
              <w:rPr>
                <w:color w:val="000000"/>
                <w:sz w:val="18"/>
                <w:szCs w:val="18"/>
              </w:rPr>
              <w:t>y</w:t>
            </w:r>
            <w:proofErr w:type="spellEnd"/>
            <w:r w:rsidR="006E449E">
              <w:rPr>
                <w:color w:val="000000"/>
                <w:sz w:val="18"/>
                <w:szCs w:val="18"/>
              </w:rPr>
              <w:t xml:space="preserve">, </w:t>
            </w:r>
            <w:proofErr w:type="spellStart"/>
            <w:r w:rsidR="006E449E" w:rsidRPr="00D116EE">
              <w:rPr>
                <w:color w:val="000000"/>
                <w:sz w:val="18"/>
                <w:szCs w:val="18"/>
              </w:rPr>
              <w:t>paleomagnet</w:t>
            </w:r>
            <w:r w:rsidR="006E449E">
              <w:rPr>
                <w:color w:val="000000"/>
                <w:sz w:val="18"/>
                <w:szCs w:val="18"/>
              </w:rPr>
              <w:t>ism</w:t>
            </w:r>
            <w:proofErr w:type="spellEnd"/>
          </w:p>
        </w:tc>
        <w:tc>
          <w:tcPr>
            <w:tcW w:w="2410" w:type="dxa"/>
            <w:tcBorders>
              <w:top w:val="single" w:sz="4" w:space="0" w:color="auto"/>
              <w:left w:val="nil"/>
              <w:bottom w:val="nil"/>
              <w:right w:val="nil"/>
            </w:tcBorders>
            <w:shd w:val="clear" w:color="auto" w:fill="auto"/>
            <w:noWrap/>
            <w:vAlign w:val="bottom"/>
          </w:tcPr>
          <w:p w14:paraId="3ED56BB5" w14:textId="77777777" w:rsidR="006E449E" w:rsidRPr="009B2F9B" w:rsidRDefault="006E449E" w:rsidP="00F87EA0">
            <w:pPr>
              <w:rPr>
                <w:color w:val="000000"/>
                <w:sz w:val="18"/>
                <w:szCs w:val="18"/>
              </w:rPr>
            </w:pPr>
            <w:r w:rsidRPr="009B2F9B">
              <w:rPr>
                <w:color w:val="000000"/>
                <w:sz w:val="18"/>
                <w:szCs w:val="18"/>
              </w:rPr>
              <w:t>Zhang et al., 2014</w:t>
            </w:r>
          </w:p>
        </w:tc>
      </w:tr>
      <w:tr w:rsidR="006E449E" w:rsidRPr="005A11C8" w14:paraId="2DB0FA65" w14:textId="77777777" w:rsidTr="00F87EA0">
        <w:trPr>
          <w:trHeight w:val="315"/>
        </w:trPr>
        <w:tc>
          <w:tcPr>
            <w:tcW w:w="1560" w:type="dxa"/>
            <w:tcBorders>
              <w:top w:val="nil"/>
              <w:left w:val="nil"/>
              <w:bottom w:val="nil"/>
              <w:right w:val="nil"/>
            </w:tcBorders>
            <w:shd w:val="clear" w:color="auto" w:fill="auto"/>
            <w:noWrap/>
            <w:vAlign w:val="center"/>
            <w:hideMark/>
          </w:tcPr>
          <w:p w14:paraId="1F57D19D"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07112DE2" w14:textId="77777777" w:rsidR="006E449E" w:rsidRPr="005A11C8" w:rsidRDefault="006E449E" w:rsidP="00F87EA0">
            <w:pPr>
              <w:rPr>
                <w:color w:val="000000"/>
                <w:sz w:val="18"/>
                <w:szCs w:val="18"/>
              </w:rPr>
            </w:pPr>
            <w:r w:rsidRPr="005A11C8">
              <w:rPr>
                <w:color w:val="000000"/>
                <w:sz w:val="18"/>
                <w:szCs w:val="18"/>
              </w:rPr>
              <w:t>~30-25</w:t>
            </w:r>
          </w:p>
        </w:tc>
        <w:tc>
          <w:tcPr>
            <w:tcW w:w="4227" w:type="dxa"/>
            <w:tcBorders>
              <w:top w:val="nil"/>
              <w:left w:val="nil"/>
              <w:bottom w:val="nil"/>
              <w:right w:val="nil"/>
            </w:tcBorders>
            <w:shd w:val="clear" w:color="auto" w:fill="auto"/>
            <w:noWrap/>
            <w:vAlign w:val="bottom"/>
          </w:tcPr>
          <w:p w14:paraId="3919F345" w14:textId="77777777" w:rsidR="006E449E" w:rsidRPr="005A11C8" w:rsidRDefault="006E449E" w:rsidP="00F87EA0">
            <w:pPr>
              <w:rPr>
                <w:color w:val="000000"/>
                <w:sz w:val="18"/>
                <w:szCs w:val="18"/>
              </w:rPr>
            </w:pPr>
            <w:r w:rsidRPr="005A11C8">
              <w:rPr>
                <w:color w:val="000000"/>
                <w:sz w:val="18"/>
                <w:szCs w:val="18"/>
              </w:rPr>
              <w:t>zircon (U-Th)/He, apatite fission track</w:t>
            </w:r>
          </w:p>
        </w:tc>
        <w:tc>
          <w:tcPr>
            <w:tcW w:w="2410" w:type="dxa"/>
            <w:tcBorders>
              <w:top w:val="nil"/>
              <w:left w:val="nil"/>
              <w:bottom w:val="nil"/>
              <w:right w:val="nil"/>
            </w:tcBorders>
            <w:shd w:val="clear" w:color="auto" w:fill="auto"/>
            <w:noWrap/>
            <w:vAlign w:val="bottom"/>
          </w:tcPr>
          <w:p w14:paraId="33967270" w14:textId="77777777" w:rsidR="006E449E" w:rsidRPr="005A11C8" w:rsidRDefault="006E449E" w:rsidP="00F87EA0">
            <w:pPr>
              <w:rPr>
                <w:color w:val="000000"/>
                <w:sz w:val="18"/>
                <w:szCs w:val="18"/>
              </w:rPr>
            </w:pPr>
            <w:proofErr w:type="spellStart"/>
            <w:r w:rsidRPr="005A11C8">
              <w:rPr>
                <w:color w:val="000000"/>
                <w:sz w:val="18"/>
                <w:szCs w:val="18"/>
              </w:rPr>
              <w:t>Glorie</w:t>
            </w:r>
            <w:proofErr w:type="spellEnd"/>
            <w:r w:rsidRPr="005A11C8">
              <w:rPr>
                <w:color w:val="000000"/>
                <w:sz w:val="18"/>
                <w:szCs w:val="18"/>
              </w:rPr>
              <w:t xml:space="preserve"> et al., 2011</w:t>
            </w:r>
          </w:p>
        </w:tc>
      </w:tr>
      <w:tr w:rsidR="006E449E" w:rsidRPr="005A11C8" w14:paraId="77D4DC84" w14:textId="77777777" w:rsidTr="00F87EA0">
        <w:trPr>
          <w:trHeight w:val="315"/>
        </w:trPr>
        <w:tc>
          <w:tcPr>
            <w:tcW w:w="1560" w:type="dxa"/>
            <w:tcBorders>
              <w:top w:val="nil"/>
              <w:left w:val="nil"/>
              <w:bottom w:val="nil"/>
              <w:right w:val="nil"/>
            </w:tcBorders>
            <w:shd w:val="clear" w:color="auto" w:fill="auto"/>
            <w:noWrap/>
            <w:vAlign w:val="center"/>
            <w:hideMark/>
          </w:tcPr>
          <w:p w14:paraId="7982C802"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293FF455" w14:textId="77777777" w:rsidR="006E449E" w:rsidRPr="005A11C8" w:rsidRDefault="006E449E" w:rsidP="00F87EA0">
            <w:pPr>
              <w:rPr>
                <w:color w:val="000000"/>
                <w:sz w:val="18"/>
                <w:szCs w:val="18"/>
              </w:rPr>
            </w:pPr>
            <w:r w:rsidRPr="009B2F9B">
              <w:rPr>
                <w:color w:val="000000"/>
                <w:sz w:val="18"/>
                <w:szCs w:val="18"/>
              </w:rPr>
              <w:t xml:space="preserve">~26 </w:t>
            </w:r>
          </w:p>
        </w:tc>
        <w:tc>
          <w:tcPr>
            <w:tcW w:w="4227" w:type="dxa"/>
            <w:tcBorders>
              <w:top w:val="nil"/>
              <w:left w:val="nil"/>
              <w:bottom w:val="nil"/>
              <w:right w:val="nil"/>
            </w:tcBorders>
            <w:shd w:val="clear" w:color="auto" w:fill="auto"/>
            <w:noWrap/>
            <w:vAlign w:val="bottom"/>
          </w:tcPr>
          <w:p w14:paraId="158D213F" w14:textId="77777777" w:rsidR="006E449E" w:rsidRPr="005A11C8" w:rsidRDefault="006E449E" w:rsidP="00F87EA0">
            <w:pPr>
              <w:rPr>
                <w:color w:val="000000"/>
                <w:sz w:val="18"/>
                <w:szCs w:val="18"/>
              </w:rPr>
            </w:pPr>
            <w:r>
              <w:rPr>
                <w:rStyle w:val="fontstyle01"/>
              </w:rPr>
              <w:t>magnetostratigraphy</w:t>
            </w:r>
          </w:p>
        </w:tc>
        <w:tc>
          <w:tcPr>
            <w:tcW w:w="2410" w:type="dxa"/>
            <w:tcBorders>
              <w:top w:val="nil"/>
              <w:left w:val="nil"/>
              <w:bottom w:val="nil"/>
              <w:right w:val="nil"/>
            </w:tcBorders>
            <w:shd w:val="clear" w:color="auto" w:fill="auto"/>
            <w:noWrap/>
            <w:vAlign w:val="bottom"/>
          </w:tcPr>
          <w:p w14:paraId="6241227C" w14:textId="77777777" w:rsidR="006E449E" w:rsidRPr="005A11C8" w:rsidRDefault="006E449E" w:rsidP="00F87EA0">
            <w:pPr>
              <w:rPr>
                <w:color w:val="000000"/>
                <w:sz w:val="18"/>
                <w:szCs w:val="18"/>
              </w:rPr>
            </w:pPr>
            <w:r>
              <w:rPr>
                <w:rStyle w:val="fontstyle01"/>
              </w:rPr>
              <w:t>Li et al., 2019b</w:t>
            </w:r>
          </w:p>
        </w:tc>
      </w:tr>
      <w:tr w:rsidR="006E449E" w:rsidRPr="005A11C8" w14:paraId="56D31CA5" w14:textId="77777777" w:rsidTr="00F87EA0">
        <w:trPr>
          <w:trHeight w:val="315"/>
        </w:trPr>
        <w:tc>
          <w:tcPr>
            <w:tcW w:w="1560" w:type="dxa"/>
            <w:tcBorders>
              <w:top w:val="nil"/>
              <w:left w:val="nil"/>
              <w:bottom w:val="nil"/>
              <w:right w:val="nil"/>
            </w:tcBorders>
            <w:shd w:val="clear" w:color="auto" w:fill="auto"/>
            <w:noWrap/>
            <w:vAlign w:val="center"/>
            <w:hideMark/>
          </w:tcPr>
          <w:p w14:paraId="3C1C9C41"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30A33D76" w14:textId="77777777" w:rsidR="006E449E" w:rsidRPr="005A11C8" w:rsidRDefault="006E449E" w:rsidP="00F87EA0">
            <w:pPr>
              <w:rPr>
                <w:color w:val="000000"/>
                <w:sz w:val="18"/>
                <w:szCs w:val="18"/>
              </w:rPr>
            </w:pPr>
            <w:r w:rsidRPr="005A11C8">
              <w:rPr>
                <w:color w:val="000000"/>
                <w:sz w:val="18"/>
                <w:szCs w:val="18"/>
              </w:rPr>
              <w:t>~2</w:t>
            </w:r>
            <w:r>
              <w:rPr>
                <w:color w:val="000000"/>
                <w:sz w:val="18"/>
                <w:szCs w:val="18"/>
              </w:rPr>
              <w:t>6</w:t>
            </w:r>
            <w:r w:rsidRPr="005A11C8">
              <w:rPr>
                <w:color w:val="000000"/>
                <w:sz w:val="18"/>
                <w:szCs w:val="18"/>
              </w:rPr>
              <w:t>-2</w:t>
            </w:r>
            <w:r>
              <w:rPr>
                <w:color w:val="000000"/>
                <w:sz w:val="18"/>
                <w:szCs w:val="18"/>
              </w:rPr>
              <w:t>5</w:t>
            </w:r>
          </w:p>
        </w:tc>
        <w:tc>
          <w:tcPr>
            <w:tcW w:w="4227" w:type="dxa"/>
            <w:tcBorders>
              <w:top w:val="nil"/>
              <w:left w:val="nil"/>
              <w:bottom w:val="nil"/>
              <w:right w:val="nil"/>
            </w:tcBorders>
            <w:shd w:val="clear" w:color="auto" w:fill="auto"/>
            <w:noWrap/>
            <w:vAlign w:val="bottom"/>
          </w:tcPr>
          <w:p w14:paraId="0179952A" w14:textId="77777777" w:rsidR="006E449E" w:rsidRPr="005A11C8" w:rsidRDefault="006E449E" w:rsidP="00F87EA0">
            <w:pPr>
              <w:rPr>
                <w:color w:val="000000"/>
                <w:sz w:val="18"/>
                <w:szCs w:val="18"/>
              </w:rPr>
            </w:pPr>
            <w:r w:rsidRPr="005A11C8">
              <w:rPr>
                <w:color w:val="000000"/>
                <w:sz w:val="18"/>
                <w:szCs w:val="18"/>
              </w:rPr>
              <w:t>growth strata</w:t>
            </w:r>
          </w:p>
        </w:tc>
        <w:tc>
          <w:tcPr>
            <w:tcW w:w="2410" w:type="dxa"/>
            <w:tcBorders>
              <w:top w:val="nil"/>
              <w:left w:val="nil"/>
              <w:bottom w:val="nil"/>
              <w:right w:val="nil"/>
            </w:tcBorders>
            <w:shd w:val="clear" w:color="auto" w:fill="auto"/>
            <w:noWrap/>
            <w:vAlign w:val="bottom"/>
          </w:tcPr>
          <w:p w14:paraId="305C0FB3" w14:textId="77777777" w:rsidR="006E449E" w:rsidRPr="005A11C8" w:rsidRDefault="006E449E" w:rsidP="00F87EA0">
            <w:pPr>
              <w:rPr>
                <w:color w:val="000000"/>
                <w:sz w:val="18"/>
                <w:szCs w:val="18"/>
              </w:rPr>
            </w:pPr>
            <w:r w:rsidRPr="005A11C8">
              <w:rPr>
                <w:color w:val="000000"/>
                <w:sz w:val="18"/>
                <w:szCs w:val="18"/>
              </w:rPr>
              <w:t>Wang et al., 2011</w:t>
            </w:r>
          </w:p>
        </w:tc>
      </w:tr>
      <w:tr w:rsidR="006E449E" w:rsidRPr="005A11C8" w14:paraId="3F953F72" w14:textId="77777777" w:rsidTr="00F87EA0">
        <w:trPr>
          <w:trHeight w:val="315"/>
        </w:trPr>
        <w:tc>
          <w:tcPr>
            <w:tcW w:w="1560" w:type="dxa"/>
            <w:tcBorders>
              <w:top w:val="nil"/>
              <w:left w:val="nil"/>
              <w:bottom w:val="nil"/>
              <w:right w:val="nil"/>
            </w:tcBorders>
            <w:shd w:val="clear" w:color="auto" w:fill="auto"/>
            <w:noWrap/>
            <w:vAlign w:val="center"/>
            <w:hideMark/>
          </w:tcPr>
          <w:p w14:paraId="7BFECA61"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78A6EB10" w14:textId="77777777" w:rsidR="006E449E" w:rsidRPr="005A11C8" w:rsidRDefault="006E449E" w:rsidP="00F87EA0">
            <w:pPr>
              <w:rPr>
                <w:color w:val="000000"/>
                <w:sz w:val="18"/>
                <w:szCs w:val="18"/>
              </w:rPr>
            </w:pPr>
            <w:r w:rsidRPr="005A11C8">
              <w:rPr>
                <w:color w:val="000000"/>
                <w:sz w:val="18"/>
                <w:szCs w:val="18"/>
              </w:rPr>
              <w:t>~25</w:t>
            </w:r>
          </w:p>
        </w:tc>
        <w:tc>
          <w:tcPr>
            <w:tcW w:w="4227" w:type="dxa"/>
            <w:tcBorders>
              <w:top w:val="nil"/>
              <w:left w:val="nil"/>
              <w:bottom w:val="nil"/>
              <w:right w:val="nil"/>
            </w:tcBorders>
            <w:shd w:val="clear" w:color="auto" w:fill="auto"/>
            <w:noWrap/>
            <w:vAlign w:val="bottom"/>
          </w:tcPr>
          <w:p w14:paraId="3694C085" w14:textId="77777777" w:rsidR="006E449E" w:rsidRPr="005A11C8" w:rsidRDefault="006E449E" w:rsidP="00F87EA0">
            <w:pPr>
              <w:rPr>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tcPr>
          <w:p w14:paraId="03AA83F7" w14:textId="77777777" w:rsidR="006E449E" w:rsidRPr="005A11C8" w:rsidRDefault="006E449E" w:rsidP="00F87EA0">
            <w:pPr>
              <w:rPr>
                <w:color w:val="000000"/>
                <w:sz w:val="18"/>
                <w:szCs w:val="18"/>
              </w:rPr>
            </w:pPr>
            <w:r w:rsidRPr="005A11C8">
              <w:rPr>
                <w:color w:val="000000"/>
                <w:sz w:val="18"/>
                <w:szCs w:val="18"/>
              </w:rPr>
              <w:t xml:space="preserve">Sobel and </w:t>
            </w:r>
            <w:proofErr w:type="spellStart"/>
            <w:r w:rsidRPr="005A11C8">
              <w:rPr>
                <w:color w:val="000000"/>
                <w:sz w:val="18"/>
                <w:szCs w:val="18"/>
              </w:rPr>
              <w:t>Dumitru</w:t>
            </w:r>
            <w:proofErr w:type="spellEnd"/>
            <w:r w:rsidRPr="005A11C8">
              <w:rPr>
                <w:color w:val="000000"/>
                <w:sz w:val="18"/>
                <w:szCs w:val="18"/>
              </w:rPr>
              <w:t>, 1997</w:t>
            </w:r>
          </w:p>
        </w:tc>
      </w:tr>
      <w:tr w:rsidR="006E449E" w:rsidRPr="005A11C8" w14:paraId="4658E281" w14:textId="77777777" w:rsidTr="00F87EA0">
        <w:trPr>
          <w:trHeight w:val="315"/>
        </w:trPr>
        <w:tc>
          <w:tcPr>
            <w:tcW w:w="1560" w:type="dxa"/>
            <w:tcBorders>
              <w:top w:val="nil"/>
              <w:left w:val="nil"/>
              <w:bottom w:val="nil"/>
              <w:right w:val="nil"/>
            </w:tcBorders>
            <w:shd w:val="clear" w:color="auto" w:fill="auto"/>
            <w:noWrap/>
            <w:vAlign w:val="center"/>
          </w:tcPr>
          <w:p w14:paraId="5BAFD267"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03279908" w14:textId="77777777" w:rsidR="006E449E" w:rsidRPr="005A11C8" w:rsidRDefault="006E449E" w:rsidP="00F87EA0">
            <w:pPr>
              <w:rPr>
                <w:color w:val="000000"/>
                <w:sz w:val="18"/>
                <w:szCs w:val="18"/>
              </w:rPr>
            </w:pPr>
            <w:r w:rsidRPr="005A11C8">
              <w:rPr>
                <w:color w:val="000000"/>
                <w:sz w:val="18"/>
                <w:szCs w:val="18"/>
              </w:rPr>
              <w:t>~25</w:t>
            </w:r>
          </w:p>
        </w:tc>
        <w:tc>
          <w:tcPr>
            <w:tcW w:w="4227" w:type="dxa"/>
            <w:tcBorders>
              <w:top w:val="nil"/>
              <w:left w:val="nil"/>
              <w:bottom w:val="nil"/>
              <w:right w:val="nil"/>
            </w:tcBorders>
            <w:shd w:val="clear" w:color="auto" w:fill="auto"/>
            <w:noWrap/>
            <w:vAlign w:val="bottom"/>
          </w:tcPr>
          <w:p w14:paraId="212672B1" w14:textId="77777777" w:rsidR="006E449E" w:rsidRPr="005A11C8" w:rsidRDefault="006E449E" w:rsidP="00F87EA0">
            <w:pPr>
              <w:rPr>
                <w:color w:val="000000"/>
                <w:sz w:val="18"/>
                <w:szCs w:val="18"/>
              </w:rPr>
            </w:pPr>
            <w:r w:rsidRPr="005A11C8">
              <w:rPr>
                <w:color w:val="000000"/>
                <w:sz w:val="18"/>
                <w:szCs w:val="18"/>
              </w:rPr>
              <w:t>apatite (U-Th)/He, apatite fission track</w:t>
            </w:r>
          </w:p>
        </w:tc>
        <w:tc>
          <w:tcPr>
            <w:tcW w:w="2410" w:type="dxa"/>
            <w:tcBorders>
              <w:top w:val="nil"/>
              <w:left w:val="nil"/>
              <w:bottom w:val="nil"/>
              <w:right w:val="nil"/>
            </w:tcBorders>
            <w:shd w:val="clear" w:color="auto" w:fill="auto"/>
            <w:noWrap/>
            <w:vAlign w:val="bottom"/>
          </w:tcPr>
          <w:p w14:paraId="5B0ABF47" w14:textId="77777777" w:rsidR="006E449E" w:rsidRPr="005A11C8" w:rsidRDefault="006E449E" w:rsidP="00F87EA0">
            <w:pPr>
              <w:rPr>
                <w:color w:val="000000"/>
                <w:sz w:val="18"/>
                <w:szCs w:val="18"/>
              </w:rPr>
            </w:pPr>
            <w:r w:rsidRPr="005A11C8">
              <w:rPr>
                <w:color w:val="000000"/>
                <w:sz w:val="18"/>
                <w:szCs w:val="18"/>
              </w:rPr>
              <w:t>Jepson et al., 2017</w:t>
            </w:r>
          </w:p>
        </w:tc>
      </w:tr>
      <w:tr w:rsidR="006E449E" w:rsidRPr="005A11C8" w14:paraId="24B36BA5" w14:textId="77777777" w:rsidTr="00F87EA0">
        <w:trPr>
          <w:trHeight w:val="300"/>
        </w:trPr>
        <w:tc>
          <w:tcPr>
            <w:tcW w:w="1560" w:type="dxa"/>
            <w:tcBorders>
              <w:top w:val="nil"/>
              <w:left w:val="nil"/>
              <w:bottom w:val="nil"/>
              <w:right w:val="nil"/>
            </w:tcBorders>
            <w:shd w:val="clear" w:color="auto" w:fill="auto"/>
            <w:noWrap/>
            <w:vAlign w:val="center"/>
            <w:hideMark/>
          </w:tcPr>
          <w:p w14:paraId="5AF6554A"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3732DD56" w14:textId="77777777" w:rsidR="006E449E" w:rsidRPr="005A11C8" w:rsidRDefault="006E449E" w:rsidP="00F87EA0">
            <w:pPr>
              <w:rPr>
                <w:color w:val="000000"/>
                <w:sz w:val="18"/>
                <w:szCs w:val="18"/>
              </w:rPr>
            </w:pPr>
            <w:r w:rsidRPr="005A11C8">
              <w:rPr>
                <w:color w:val="000000"/>
                <w:sz w:val="18"/>
                <w:szCs w:val="18"/>
              </w:rPr>
              <w:t>~24</w:t>
            </w:r>
          </w:p>
        </w:tc>
        <w:tc>
          <w:tcPr>
            <w:tcW w:w="4227" w:type="dxa"/>
            <w:tcBorders>
              <w:top w:val="nil"/>
              <w:left w:val="nil"/>
              <w:bottom w:val="nil"/>
              <w:right w:val="nil"/>
            </w:tcBorders>
            <w:shd w:val="clear" w:color="auto" w:fill="auto"/>
            <w:noWrap/>
            <w:vAlign w:val="bottom"/>
          </w:tcPr>
          <w:p w14:paraId="356203D6" w14:textId="77777777" w:rsidR="006E449E" w:rsidRPr="005A11C8" w:rsidRDefault="006E449E" w:rsidP="00F87EA0">
            <w:pPr>
              <w:rPr>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tcPr>
          <w:p w14:paraId="0C39E92F" w14:textId="77777777" w:rsidR="006E449E" w:rsidRPr="005A11C8" w:rsidRDefault="006E449E" w:rsidP="00F87EA0">
            <w:pPr>
              <w:rPr>
                <w:color w:val="000000"/>
                <w:sz w:val="18"/>
                <w:szCs w:val="18"/>
              </w:rPr>
            </w:pPr>
            <w:r w:rsidRPr="005A11C8">
              <w:rPr>
                <w:color w:val="000000"/>
                <w:sz w:val="18"/>
                <w:szCs w:val="18"/>
              </w:rPr>
              <w:t>Hendrix et al., 1994</w:t>
            </w:r>
          </w:p>
        </w:tc>
      </w:tr>
      <w:tr w:rsidR="006E449E" w:rsidRPr="005A11C8" w14:paraId="1684E470" w14:textId="77777777" w:rsidTr="00F87EA0">
        <w:trPr>
          <w:trHeight w:val="300"/>
        </w:trPr>
        <w:tc>
          <w:tcPr>
            <w:tcW w:w="1560" w:type="dxa"/>
            <w:tcBorders>
              <w:top w:val="nil"/>
              <w:left w:val="nil"/>
              <w:bottom w:val="nil"/>
              <w:right w:val="nil"/>
            </w:tcBorders>
            <w:shd w:val="clear" w:color="auto" w:fill="auto"/>
            <w:noWrap/>
            <w:vAlign w:val="center"/>
            <w:hideMark/>
          </w:tcPr>
          <w:p w14:paraId="12355BEE"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24147BC6" w14:textId="77777777" w:rsidR="006E449E" w:rsidRPr="005A11C8" w:rsidRDefault="006E449E" w:rsidP="00F87EA0">
            <w:pPr>
              <w:rPr>
                <w:color w:val="000000"/>
                <w:sz w:val="18"/>
                <w:szCs w:val="18"/>
              </w:rPr>
            </w:pPr>
            <w:r w:rsidRPr="005A11C8">
              <w:rPr>
                <w:color w:val="000000"/>
                <w:sz w:val="18"/>
                <w:szCs w:val="18"/>
              </w:rPr>
              <w:t>~24</w:t>
            </w:r>
          </w:p>
        </w:tc>
        <w:tc>
          <w:tcPr>
            <w:tcW w:w="4227" w:type="dxa"/>
            <w:tcBorders>
              <w:top w:val="nil"/>
              <w:left w:val="nil"/>
              <w:bottom w:val="nil"/>
              <w:right w:val="nil"/>
            </w:tcBorders>
            <w:shd w:val="clear" w:color="auto" w:fill="auto"/>
            <w:noWrap/>
            <w:vAlign w:val="bottom"/>
          </w:tcPr>
          <w:p w14:paraId="40DD2B41" w14:textId="77777777" w:rsidR="006E449E" w:rsidRPr="005A11C8" w:rsidRDefault="006E449E" w:rsidP="00F87EA0">
            <w:pPr>
              <w:rPr>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tcPr>
          <w:p w14:paraId="7FD12BA9" w14:textId="77777777" w:rsidR="006E449E" w:rsidRPr="005A11C8" w:rsidRDefault="006E449E" w:rsidP="00F87EA0">
            <w:pPr>
              <w:rPr>
                <w:color w:val="000000"/>
                <w:sz w:val="18"/>
                <w:szCs w:val="18"/>
              </w:rPr>
            </w:pPr>
            <w:r w:rsidRPr="005A11C8">
              <w:rPr>
                <w:color w:val="000000"/>
                <w:sz w:val="18"/>
                <w:szCs w:val="18"/>
              </w:rPr>
              <w:t>Sobel et al., 2006</w:t>
            </w:r>
          </w:p>
        </w:tc>
      </w:tr>
      <w:tr w:rsidR="006E449E" w:rsidRPr="005A11C8" w14:paraId="32CBAA5E" w14:textId="77777777" w:rsidTr="00F87EA0">
        <w:trPr>
          <w:trHeight w:val="300"/>
        </w:trPr>
        <w:tc>
          <w:tcPr>
            <w:tcW w:w="1560" w:type="dxa"/>
            <w:tcBorders>
              <w:top w:val="nil"/>
              <w:left w:val="nil"/>
              <w:bottom w:val="nil"/>
              <w:right w:val="nil"/>
            </w:tcBorders>
            <w:shd w:val="clear" w:color="auto" w:fill="auto"/>
            <w:noWrap/>
            <w:vAlign w:val="center"/>
          </w:tcPr>
          <w:p w14:paraId="033C61DA"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3E828E69" w14:textId="77777777" w:rsidR="006E449E" w:rsidRPr="005A11C8" w:rsidRDefault="006E449E" w:rsidP="00F87EA0">
            <w:pPr>
              <w:rPr>
                <w:color w:val="000000"/>
                <w:sz w:val="18"/>
                <w:szCs w:val="18"/>
              </w:rPr>
            </w:pPr>
            <w:r w:rsidRPr="005A11C8">
              <w:rPr>
                <w:color w:val="000000"/>
                <w:sz w:val="18"/>
                <w:szCs w:val="18"/>
              </w:rPr>
              <w:t>~24-21</w:t>
            </w:r>
          </w:p>
        </w:tc>
        <w:tc>
          <w:tcPr>
            <w:tcW w:w="4227" w:type="dxa"/>
            <w:tcBorders>
              <w:top w:val="nil"/>
              <w:left w:val="nil"/>
              <w:bottom w:val="nil"/>
              <w:right w:val="nil"/>
            </w:tcBorders>
            <w:shd w:val="clear" w:color="auto" w:fill="auto"/>
            <w:noWrap/>
            <w:vAlign w:val="bottom"/>
          </w:tcPr>
          <w:p w14:paraId="319E1E0D" w14:textId="77777777" w:rsidR="006E449E" w:rsidRPr="005A11C8" w:rsidRDefault="006E449E" w:rsidP="00F87EA0">
            <w:pPr>
              <w:rPr>
                <w:color w:val="000000"/>
                <w:sz w:val="18"/>
                <w:szCs w:val="18"/>
              </w:rPr>
            </w:pPr>
            <w:r w:rsidRPr="005A11C8">
              <w:rPr>
                <w:color w:val="000000"/>
                <w:sz w:val="18"/>
                <w:szCs w:val="18"/>
              </w:rPr>
              <w:t>growth strata</w:t>
            </w:r>
          </w:p>
        </w:tc>
        <w:tc>
          <w:tcPr>
            <w:tcW w:w="2410" w:type="dxa"/>
            <w:tcBorders>
              <w:top w:val="nil"/>
              <w:left w:val="nil"/>
              <w:bottom w:val="nil"/>
              <w:right w:val="nil"/>
            </w:tcBorders>
            <w:shd w:val="clear" w:color="auto" w:fill="auto"/>
            <w:noWrap/>
            <w:vAlign w:val="bottom"/>
          </w:tcPr>
          <w:p w14:paraId="19F3A347" w14:textId="77777777" w:rsidR="006E449E" w:rsidRPr="005A11C8" w:rsidRDefault="006E449E" w:rsidP="00F87EA0">
            <w:pPr>
              <w:rPr>
                <w:color w:val="000000"/>
                <w:sz w:val="18"/>
                <w:szCs w:val="18"/>
              </w:rPr>
            </w:pPr>
            <w:r w:rsidRPr="005A11C8">
              <w:rPr>
                <w:color w:val="000000"/>
                <w:sz w:val="18"/>
                <w:szCs w:val="18"/>
              </w:rPr>
              <w:t>Yin et al., 1998</w:t>
            </w:r>
          </w:p>
        </w:tc>
      </w:tr>
      <w:tr w:rsidR="006E449E" w:rsidRPr="005A11C8" w14:paraId="25FB58CD" w14:textId="77777777" w:rsidTr="00F87EA0">
        <w:trPr>
          <w:trHeight w:val="300"/>
        </w:trPr>
        <w:tc>
          <w:tcPr>
            <w:tcW w:w="1560" w:type="dxa"/>
            <w:tcBorders>
              <w:top w:val="nil"/>
              <w:left w:val="nil"/>
              <w:bottom w:val="nil"/>
              <w:right w:val="nil"/>
            </w:tcBorders>
            <w:shd w:val="clear" w:color="auto" w:fill="auto"/>
            <w:noWrap/>
            <w:vAlign w:val="center"/>
          </w:tcPr>
          <w:p w14:paraId="4A53AE3E"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07504F0D" w14:textId="77777777" w:rsidR="006E449E" w:rsidRPr="005A11C8" w:rsidRDefault="006E449E" w:rsidP="00F87EA0">
            <w:pPr>
              <w:rPr>
                <w:color w:val="000000"/>
                <w:sz w:val="18"/>
                <w:szCs w:val="18"/>
              </w:rPr>
            </w:pPr>
            <w:r>
              <w:rPr>
                <w:rFonts w:hint="eastAsia"/>
                <w:color w:val="000000"/>
                <w:sz w:val="18"/>
                <w:szCs w:val="18"/>
              </w:rPr>
              <w:t>~</w:t>
            </w:r>
            <w:r>
              <w:rPr>
                <w:color w:val="000000"/>
                <w:sz w:val="18"/>
                <w:szCs w:val="18"/>
              </w:rPr>
              <w:t>17</w:t>
            </w:r>
          </w:p>
        </w:tc>
        <w:tc>
          <w:tcPr>
            <w:tcW w:w="4227" w:type="dxa"/>
            <w:tcBorders>
              <w:top w:val="nil"/>
              <w:left w:val="nil"/>
              <w:bottom w:val="nil"/>
              <w:right w:val="nil"/>
            </w:tcBorders>
            <w:shd w:val="clear" w:color="auto" w:fill="auto"/>
            <w:noWrap/>
            <w:vAlign w:val="bottom"/>
          </w:tcPr>
          <w:p w14:paraId="2EF566FD" w14:textId="77777777" w:rsidR="006E449E" w:rsidRPr="005A11C8" w:rsidRDefault="006E449E" w:rsidP="00F87EA0">
            <w:pPr>
              <w:rPr>
                <w:color w:val="000000"/>
                <w:sz w:val="18"/>
                <w:szCs w:val="18"/>
              </w:rPr>
            </w:pPr>
            <w:r w:rsidRPr="009B2F9B">
              <w:rPr>
                <w:color w:val="000000"/>
                <w:sz w:val="18"/>
                <w:szCs w:val="18"/>
              </w:rPr>
              <w:t>acceleration of sediment flux</w:t>
            </w:r>
          </w:p>
        </w:tc>
        <w:tc>
          <w:tcPr>
            <w:tcW w:w="2410" w:type="dxa"/>
            <w:tcBorders>
              <w:top w:val="nil"/>
              <w:left w:val="nil"/>
              <w:bottom w:val="nil"/>
              <w:right w:val="nil"/>
            </w:tcBorders>
            <w:shd w:val="clear" w:color="auto" w:fill="auto"/>
            <w:noWrap/>
            <w:vAlign w:val="bottom"/>
          </w:tcPr>
          <w:p w14:paraId="177CB368" w14:textId="77777777" w:rsidR="006E449E" w:rsidRPr="005A11C8" w:rsidRDefault="006E449E" w:rsidP="00F87EA0">
            <w:pPr>
              <w:rPr>
                <w:color w:val="000000"/>
                <w:sz w:val="18"/>
                <w:szCs w:val="18"/>
              </w:rPr>
            </w:pPr>
            <w:bookmarkStart w:id="7" w:name="OLE_LINK1"/>
            <w:bookmarkStart w:id="8" w:name="OLE_LINK2"/>
            <w:proofErr w:type="spellStart"/>
            <w:r w:rsidRPr="00542836">
              <w:rPr>
                <w:color w:val="000000"/>
                <w:sz w:val="18"/>
                <w:szCs w:val="18"/>
              </w:rPr>
              <w:t>Métivi</w:t>
            </w:r>
            <w:r w:rsidRPr="009B2F9B">
              <w:rPr>
                <w:color w:val="000000"/>
                <w:sz w:val="18"/>
                <w:szCs w:val="18"/>
              </w:rPr>
              <w:t>er</w:t>
            </w:r>
            <w:bookmarkEnd w:id="7"/>
            <w:bookmarkEnd w:id="8"/>
            <w:proofErr w:type="spellEnd"/>
            <w:r w:rsidRPr="009B2F9B">
              <w:rPr>
                <w:color w:val="000000"/>
                <w:sz w:val="18"/>
                <w:szCs w:val="18"/>
              </w:rPr>
              <w:t xml:space="preserve"> and </w:t>
            </w:r>
            <w:proofErr w:type="spellStart"/>
            <w:r w:rsidRPr="009B2F9B">
              <w:rPr>
                <w:color w:val="000000"/>
                <w:sz w:val="18"/>
                <w:szCs w:val="18"/>
              </w:rPr>
              <w:t>Gaudemer</w:t>
            </w:r>
            <w:proofErr w:type="spellEnd"/>
            <w:r w:rsidRPr="009B2F9B">
              <w:rPr>
                <w:color w:val="000000"/>
                <w:sz w:val="18"/>
                <w:szCs w:val="18"/>
              </w:rPr>
              <w:t>, 1997</w:t>
            </w:r>
          </w:p>
        </w:tc>
      </w:tr>
      <w:tr w:rsidR="006E449E" w:rsidRPr="005A11C8" w14:paraId="2261452F" w14:textId="77777777" w:rsidTr="00F87EA0">
        <w:trPr>
          <w:trHeight w:val="300"/>
        </w:trPr>
        <w:tc>
          <w:tcPr>
            <w:tcW w:w="1560" w:type="dxa"/>
            <w:tcBorders>
              <w:top w:val="nil"/>
              <w:left w:val="nil"/>
              <w:bottom w:val="nil"/>
              <w:right w:val="nil"/>
            </w:tcBorders>
            <w:shd w:val="clear" w:color="auto" w:fill="auto"/>
            <w:noWrap/>
            <w:vAlign w:val="center"/>
          </w:tcPr>
          <w:p w14:paraId="368A76E8"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7900723A" w14:textId="77777777" w:rsidR="006E449E" w:rsidRPr="005A11C8" w:rsidRDefault="006E449E" w:rsidP="00F87EA0">
            <w:pPr>
              <w:rPr>
                <w:color w:val="000000"/>
                <w:sz w:val="18"/>
                <w:szCs w:val="18"/>
              </w:rPr>
            </w:pPr>
            <w:r>
              <w:rPr>
                <w:rFonts w:hint="eastAsia"/>
                <w:color w:val="000000"/>
                <w:sz w:val="18"/>
                <w:szCs w:val="18"/>
              </w:rPr>
              <w:t>~17-16</w:t>
            </w:r>
          </w:p>
        </w:tc>
        <w:tc>
          <w:tcPr>
            <w:tcW w:w="4227" w:type="dxa"/>
            <w:tcBorders>
              <w:top w:val="nil"/>
              <w:left w:val="nil"/>
              <w:bottom w:val="nil"/>
              <w:right w:val="nil"/>
            </w:tcBorders>
            <w:shd w:val="clear" w:color="auto" w:fill="auto"/>
            <w:noWrap/>
            <w:vAlign w:val="bottom"/>
          </w:tcPr>
          <w:p w14:paraId="212B1402" w14:textId="77777777" w:rsidR="006E449E" w:rsidRPr="00765E21" w:rsidRDefault="006E449E" w:rsidP="00F87EA0">
            <w:pPr>
              <w:rPr>
                <w:color w:val="000000" w:themeColor="text1"/>
                <w:sz w:val="18"/>
                <w:szCs w:val="18"/>
              </w:rPr>
            </w:pPr>
            <w:r w:rsidRPr="00765E21">
              <w:rPr>
                <w:color w:val="000000" w:themeColor="text1"/>
                <w:sz w:val="18"/>
                <w:szCs w:val="18"/>
              </w:rPr>
              <w:t>magnetostratigraphy</w:t>
            </w:r>
          </w:p>
        </w:tc>
        <w:tc>
          <w:tcPr>
            <w:tcW w:w="2410" w:type="dxa"/>
            <w:tcBorders>
              <w:top w:val="nil"/>
              <w:left w:val="nil"/>
              <w:bottom w:val="nil"/>
              <w:right w:val="nil"/>
            </w:tcBorders>
            <w:shd w:val="clear" w:color="auto" w:fill="auto"/>
            <w:noWrap/>
            <w:vAlign w:val="bottom"/>
          </w:tcPr>
          <w:p w14:paraId="0CAB4ACD" w14:textId="77777777" w:rsidR="006E449E" w:rsidRPr="00765E21" w:rsidRDefault="006E449E" w:rsidP="00F87EA0">
            <w:pPr>
              <w:rPr>
                <w:color w:val="000000" w:themeColor="text1"/>
                <w:sz w:val="18"/>
                <w:szCs w:val="18"/>
              </w:rPr>
            </w:pPr>
            <w:r w:rsidRPr="00765E21">
              <w:rPr>
                <w:color w:val="000000" w:themeColor="text1"/>
                <w:sz w:val="18"/>
                <w:szCs w:val="18"/>
              </w:rPr>
              <w:t>Huang et al., 2006</w:t>
            </w:r>
          </w:p>
        </w:tc>
      </w:tr>
      <w:tr w:rsidR="006E449E" w:rsidRPr="005A11C8" w14:paraId="3E1CFEEB" w14:textId="77777777" w:rsidTr="00F87EA0">
        <w:trPr>
          <w:trHeight w:val="300"/>
        </w:trPr>
        <w:tc>
          <w:tcPr>
            <w:tcW w:w="1560" w:type="dxa"/>
            <w:tcBorders>
              <w:top w:val="nil"/>
              <w:left w:val="nil"/>
              <w:bottom w:val="nil"/>
              <w:right w:val="nil"/>
            </w:tcBorders>
            <w:shd w:val="clear" w:color="auto" w:fill="auto"/>
            <w:noWrap/>
            <w:vAlign w:val="center"/>
          </w:tcPr>
          <w:p w14:paraId="08A7E416"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2BE5C276" w14:textId="77777777" w:rsidR="006E449E" w:rsidRPr="005A11C8" w:rsidRDefault="006E449E" w:rsidP="00F87EA0">
            <w:pPr>
              <w:rPr>
                <w:color w:val="000000"/>
                <w:sz w:val="18"/>
                <w:szCs w:val="18"/>
              </w:rPr>
            </w:pPr>
            <w:r>
              <w:rPr>
                <w:rFonts w:hint="eastAsia"/>
                <w:color w:val="000000"/>
                <w:sz w:val="18"/>
                <w:szCs w:val="18"/>
              </w:rPr>
              <w:t>~16.3</w:t>
            </w:r>
          </w:p>
        </w:tc>
        <w:tc>
          <w:tcPr>
            <w:tcW w:w="4227" w:type="dxa"/>
            <w:tcBorders>
              <w:top w:val="nil"/>
              <w:left w:val="nil"/>
              <w:bottom w:val="nil"/>
              <w:right w:val="nil"/>
            </w:tcBorders>
            <w:shd w:val="clear" w:color="auto" w:fill="auto"/>
            <w:noWrap/>
            <w:vAlign w:val="bottom"/>
          </w:tcPr>
          <w:p w14:paraId="2861F1A0" w14:textId="77777777" w:rsidR="006E449E" w:rsidRPr="00765E21" w:rsidRDefault="006E449E" w:rsidP="00F87EA0">
            <w:pPr>
              <w:rPr>
                <w:color w:val="000000" w:themeColor="text1"/>
                <w:sz w:val="18"/>
                <w:szCs w:val="18"/>
              </w:rPr>
            </w:pPr>
            <w:r w:rsidRPr="00765E21">
              <w:rPr>
                <w:color w:val="000000" w:themeColor="text1"/>
                <w:sz w:val="18"/>
                <w:szCs w:val="18"/>
              </w:rPr>
              <w:t>growth strata</w:t>
            </w:r>
          </w:p>
        </w:tc>
        <w:tc>
          <w:tcPr>
            <w:tcW w:w="2410" w:type="dxa"/>
            <w:tcBorders>
              <w:top w:val="nil"/>
              <w:left w:val="nil"/>
              <w:bottom w:val="nil"/>
              <w:right w:val="nil"/>
            </w:tcBorders>
            <w:shd w:val="clear" w:color="auto" w:fill="auto"/>
            <w:noWrap/>
            <w:vAlign w:val="bottom"/>
          </w:tcPr>
          <w:p w14:paraId="507F48E9"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Heermance</w:t>
            </w:r>
            <w:proofErr w:type="spellEnd"/>
            <w:r w:rsidRPr="00765E21">
              <w:rPr>
                <w:color w:val="000000" w:themeColor="text1"/>
                <w:sz w:val="18"/>
                <w:szCs w:val="18"/>
              </w:rPr>
              <w:t xml:space="preserve"> et al., 2007</w:t>
            </w:r>
          </w:p>
        </w:tc>
      </w:tr>
      <w:tr w:rsidR="006E449E" w:rsidRPr="005A11C8" w14:paraId="54A0A8AD" w14:textId="77777777" w:rsidTr="00F87EA0">
        <w:trPr>
          <w:trHeight w:val="300"/>
        </w:trPr>
        <w:tc>
          <w:tcPr>
            <w:tcW w:w="1560" w:type="dxa"/>
            <w:tcBorders>
              <w:top w:val="nil"/>
              <w:left w:val="nil"/>
              <w:bottom w:val="nil"/>
              <w:right w:val="nil"/>
            </w:tcBorders>
            <w:shd w:val="clear" w:color="auto" w:fill="auto"/>
            <w:noWrap/>
            <w:vAlign w:val="center"/>
          </w:tcPr>
          <w:p w14:paraId="796C42E7"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494F8756" w14:textId="77777777" w:rsidR="006E449E" w:rsidRPr="005A11C8" w:rsidRDefault="006E449E" w:rsidP="00F87EA0">
            <w:pPr>
              <w:rPr>
                <w:color w:val="000000"/>
                <w:sz w:val="18"/>
                <w:szCs w:val="18"/>
              </w:rPr>
            </w:pPr>
            <w:r>
              <w:rPr>
                <w:rFonts w:hint="eastAsia"/>
                <w:color w:val="000000"/>
                <w:sz w:val="18"/>
                <w:szCs w:val="18"/>
              </w:rPr>
              <w:t>~16</w:t>
            </w:r>
          </w:p>
        </w:tc>
        <w:tc>
          <w:tcPr>
            <w:tcW w:w="4227" w:type="dxa"/>
            <w:tcBorders>
              <w:top w:val="nil"/>
              <w:left w:val="nil"/>
              <w:bottom w:val="nil"/>
              <w:right w:val="nil"/>
            </w:tcBorders>
            <w:shd w:val="clear" w:color="auto" w:fill="auto"/>
            <w:noWrap/>
            <w:vAlign w:val="bottom"/>
          </w:tcPr>
          <w:p w14:paraId="0B07CBFB" w14:textId="77777777" w:rsidR="006E449E" w:rsidRPr="00765E21" w:rsidRDefault="006E449E" w:rsidP="00F87EA0">
            <w:pPr>
              <w:rPr>
                <w:color w:val="000000" w:themeColor="text1"/>
                <w:sz w:val="18"/>
                <w:szCs w:val="18"/>
              </w:rPr>
            </w:pPr>
            <w:r w:rsidRPr="00765E21">
              <w:rPr>
                <w:color w:val="000000" w:themeColor="text1"/>
                <w:sz w:val="18"/>
                <w:szCs w:val="18"/>
              </w:rPr>
              <w:t>crustal shortening</w:t>
            </w:r>
          </w:p>
        </w:tc>
        <w:tc>
          <w:tcPr>
            <w:tcW w:w="2410" w:type="dxa"/>
            <w:tcBorders>
              <w:top w:val="nil"/>
              <w:left w:val="nil"/>
              <w:bottom w:val="nil"/>
              <w:right w:val="nil"/>
            </w:tcBorders>
            <w:shd w:val="clear" w:color="auto" w:fill="auto"/>
            <w:noWrap/>
            <w:vAlign w:val="bottom"/>
          </w:tcPr>
          <w:p w14:paraId="45291893"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Avouac</w:t>
            </w:r>
            <w:proofErr w:type="spellEnd"/>
            <w:r w:rsidRPr="00765E21">
              <w:rPr>
                <w:color w:val="000000" w:themeColor="text1"/>
                <w:sz w:val="18"/>
                <w:szCs w:val="18"/>
              </w:rPr>
              <w:t xml:space="preserve"> et al., 1993</w:t>
            </w:r>
          </w:p>
        </w:tc>
      </w:tr>
      <w:tr w:rsidR="006E449E" w:rsidRPr="005A11C8" w14:paraId="4F013221" w14:textId="77777777" w:rsidTr="00F87EA0">
        <w:trPr>
          <w:trHeight w:val="300"/>
        </w:trPr>
        <w:tc>
          <w:tcPr>
            <w:tcW w:w="1560" w:type="dxa"/>
            <w:tcBorders>
              <w:top w:val="nil"/>
              <w:left w:val="nil"/>
              <w:bottom w:val="nil"/>
              <w:right w:val="nil"/>
            </w:tcBorders>
            <w:shd w:val="clear" w:color="auto" w:fill="auto"/>
            <w:noWrap/>
            <w:vAlign w:val="center"/>
          </w:tcPr>
          <w:p w14:paraId="3273D68E"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20FADA08" w14:textId="77777777" w:rsidR="006E449E" w:rsidRPr="005A11C8" w:rsidRDefault="006E449E" w:rsidP="00F87EA0">
            <w:pPr>
              <w:rPr>
                <w:color w:val="000000"/>
                <w:sz w:val="18"/>
                <w:szCs w:val="18"/>
              </w:rPr>
            </w:pPr>
            <w:r>
              <w:rPr>
                <w:rFonts w:hint="eastAsia"/>
                <w:color w:val="000000"/>
                <w:sz w:val="18"/>
                <w:szCs w:val="18"/>
              </w:rPr>
              <w:t>~16-15</w:t>
            </w:r>
          </w:p>
        </w:tc>
        <w:tc>
          <w:tcPr>
            <w:tcW w:w="4227" w:type="dxa"/>
            <w:tcBorders>
              <w:top w:val="nil"/>
              <w:left w:val="nil"/>
              <w:bottom w:val="nil"/>
              <w:right w:val="nil"/>
            </w:tcBorders>
            <w:shd w:val="clear" w:color="auto" w:fill="auto"/>
            <w:noWrap/>
            <w:vAlign w:val="bottom"/>
          </w:tcPr>
          <w:p w14:paraId="528B3395" w14:textId="77777777" w:rsidR="006E449E" w:rsidRPr="00765E21" w:rsidRDefault="006E449E" w:rsidP="00F87EA0">
            <w:pPr>
              <w:rPr>
                <w:color w:val="000000" w:themeColor="text1"/>
                <w:sz w:val="18"/>
                <w:szCs w:val="18"/>
              </w:rPr>
            </w:pPr>
            <w:r w:rsidRPr="00765E21">
              <w:rPr>
                <w:color w:val="000000" w:themeColor="text1"/>
                <w:sz w:val="18"/>
                <w:szCs w:val="18"/>
              </w:rPr>
              <w:t>magnetostratigraphy</w:t>
            </w:r>
          </w:p>
        </w:tc>
        <w:tc>
          <w:tcPr>
            <w:tcW w:w="2410" w:type="dxa"/>
            <w:tcBorders>
              <w:top w:val="nil"/>
              <w:left w:val="nil"/>
              <w:bottom w:val="nil"/>
              <w:right w:val="nil"/>
            </w:tcBorders>
            <w:shd w:val="clear" w:color="auto" w:fill="auto"/>
            <w:noWrap/>
            <w:vAlign w:val="bottom"/>
          </w:tcPr>
          <w:p w14:paraId="4146AA54"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Charreau</w:t>
            </w:r>
            <w:proofErr w:type="spellEnd"/>
            <w:r w:rsidRPr="00765E21">
              <w:rPr>
                <w:color w:val="000000" w:themeColor="text1"/>
                <w:sz w:val="18"/>
                <w:szCs w:val="18"/>
              </w:rPr>
              <w:t xml:space="preserve"> et al., 2009</w:t>
            </w:r>
          </w:p>
        </w:tc>
      </w:tr>
      <w:tr w:rsidR="006E449E" w:rsidRPr="005A11C8" w14:paraId="3AA67250" w14:textId="77777777" w:rsidTr="00F87EA0">
        <w:trPr>
          <w:trHeight w:val="300"/>
        </w:trPr>
        <w:tc>
          <w:tcPr>
            <w:tcW w:w="1560" w:type="dxa"/>
            <w:tcBorders>
              <w:top w:val="nil"/>
              <w:left w:val="nil"/>
              <w:bottom w:val="nil"/>
              <w:right w:val="nil"/>
            </w:tcBorders>
            <w:shd w:val="clear" w:color="auto" w:fill="auto"/>
            <w:noWrap/>
            <w:vAlign w:val="center"/>
          </w:tcPr>
          <w:p w14:paraId="7BECFF1D"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4E0407A7" w14:textId="77777777" w:rsidR="006E449E" w:rsidRDefault="006E449E" w:rsidP="00F87EA0">
            <w:pPr>
              <w:rPr>
                <w:color w:val="000000"/>
                <w:sz w:val="18"/>
                <w:szCs w:val="18"/>
              </w:rPr>
            </w:pPr>
            <w:r>
              <w:rPr>
                <w:rFonts w:hint="eastAsia"/>
                <w:color w:val="000000"/>
                <w:sz w:val="18"/>
                <w:szCs w:val="18"/>
              </w:rPr>
              <w:t>~13</w:t>
            </w:r>
          </w:p>
        </w:tc>
        <w:tc>
          <w:tcPr>
            <w:tcW w:w="4227" w:type="dxa"/>
            <w:tcBorders>
              <w:top w:val="nil"/>
              <w:left w:val="nil"/>
              <w:bottom w:val="nil"/>
              <w:right w:val="nil"/>
            </w:tcBorders>
            <w:shd w:val="clear" w:color="auto" w:fill="auto"/>
            <w:noWrap/>
            <w:vAlign w:val="bottom"/>
          </w:tcPr>
          <w:p w14:paraId="0BA65EEC"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seismo</w:t>
            </w:r>
            <w:bookmarkStart w:id="9" w:name="OLE_LINK7"/>
            <w:bookmarkStart w:id="10" w:name="OLE_LINK8"/>
            <w:r w:rsidRPr="00765E21">
              <w:rPr>
                <w:color w:val="000000" w:themeColor="text1"/>
                <w:sz w:val="18"/>
                <w:szCs w:val="18"/>
              </w:rPr>
              <w:t>stratigraphy</w:t>
            </w:r>
            <w:bookmarkEnd w:id="9"/>
            <w:bookmarkEnd w:id="10"/>
            <w:proofErr w:type="spellEnd"/>
            <w:r w:rsidRPr="00765E21">
              <w:rPr>
                <w:color w:val="000000" w:themeColor="text1"/>
                <w:sz w:val="18"/>
                <w:szCs w:val="18"/>
              </w:rPr>
              <w:t xml:space="preserve">, </w:t>
            </w:r>
            <w:proofErr w:type="spellStart"/>
            <w:r w:rsidRPr="00765E21">
              <w:rPr>
                <w:color w:val="000000" w:themeColor="text1"/>
                <w:sz w:val="18"/>
                <w:szCs w:val="18"/>
              </w:rPr>
              <w:t>paleomagnetism</w:t>
            </w:r>
            <w:proofErr w:type="spellEnd"/>
          </w:p>
        </w:tc>
        <w:tc>
          <w:tcPr>
            <w:tcW w:w="2410" w:type="dxa"/>
            <w:tcBorders>
              <w:top w:val="nil"/>
              <w:left w:val="nil"/>
              <w:bottom w:val="nil"/>
              <w:right w:val="nil"/>
            </w:tcBorders>
            <w:shd w:val="clear" w:color="auto" w:fill="auto"/>
            <w:noWrap/>
            <w:vAlign w:val="bottom"/>
          </w:tcPr>
          <w:p w14:paraId="089441A1" w14:textId="77777777" w:rsidR="006E449E" w:rsidRPr="00765E21" w:rsidRDefault="006E449E" w:rsidP="00F87EA0">
            <w:pPr>
              <w:rPr>
                <w:color w:val="000000" w:themeColor="text1"/>
                <w:sz w:val="18"/>
                <w:szCs w:val="18"/>
              </w:rPr>
            </w:pPr>
            <w:r w:rsidRPr="00765E21">
              <w:rPr>
                <w:color w:val="000000" w:themeColor="text1"/>
                <w:sz w:val="18"/>
                <w:szCs w:val="18"/>
              </w:rPr>
              <w:t>Zhang et al., 2014</w:t>
            </w:r>
          </w:p>
        </w:tc>
      </w:tr>
      <w:tr w:rsidR="006E449E" w:rsidRPr="005A11C8" w14:paraId="7A7AA20F" w14:textId="77777777" w:rsidTr="00F87EA0">
        <w:trPr>
          <w:trHeight w:val="300"/>
        </w:trPr>
        <w:tc>
          <w:tcPr>
            <w:tcW w:w="1560" w:type="dxa"/>
            <w:tcBorders>
              <w:top w:val="nil"/>
              <w:left w:val="nil"/>
              <w:bottom w:val="nil"/>
              <w:right w:val="nil"/>
            </w:tcBorders>
            <w:shd w:val="clear" w:color="auto" w:fill="auto"/>
            <w:noWrap/>
            <w:vAlign w:val="center"/>
          </w:tcPr>
          <w:p w14:paraId="1E7C4314"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20260BD7" w14:textId="77777777" w:rsidR="006E449E" w:rsidRPr="005A11C8" w:rsidRDefault="006E449E" w:rsidP="00F87EA0">
            <w:pPr>
              <w:rPr>
                <w:color w:val="000000"/>
                <w:sz w:val="18"/>
                <w:szCs w:val="18"/>
              </w:rPr>
            </w:pPr>
            <w:r>
              <w:rPr>
                <w:rFonts w:hint="eastAsia"/>
                <w:color w:val="000000"/>
                <w:sz w:val="18"/>
                <w:szCs w:val="18"/>
              </w:rPr>
              <w:t>~11</w:t>
            </w:r>
          </w:p>
        </w:tc>
        <w:tc>
          <w:tcPr>
            <w:tcW w:w="4227" w:type="dxa"/>
            <w:tcBorders>
              <w:top w:val="nil"/>
              <w:left w:val="nil"/>
              <w:bottom w:val="nil"/>
              <w:right w:val="nil"/>
            </w:tcBorders>
            <w:shd w:val="clear" w:color="auto" w:fill="auto"/>
            <w:noWrap/>
            <w:vAlign w:val="bottom"/>
          </w:tcPr>
          <w:p w14:paraId="6EA10C12" w14:textId="77777777" w:rsidR="006E449E" w:rsidRPr="00765E21" w:rsidRDefault="006E449E" w:rsidP="00F87EA0">
            <w:pPr>
              <w:rPr>
                <w:color w:val="000000" w:themeColor="text1"/>
                <w:sz w:val="18"/>
                <w:szCs w:val="18"/>
              </w:rPr>
            </w:pPr>
            <w:r w:rsidRPr="00765E21">
              <w:rPr>
                <w:color w:val="000000" w:themeColor="text1"/>
                <w:sz w:val="18"/>
                <w:szCs w:val="18"/>
              </w:rPr>
              <w:t>magnetostratigraphy</w:t>
            </w:r>
          </w:p>
        </w:tc>
        <w:tc>
          <w:tcPr>
            <w:tcW w:w="2410" w:type="dxa"/>
            <w:tcBorders>
              <w:top w:val="nil"/>
              <w:left w:val="nil"/>
              <w:bottom w:val="nil"/>
              <w:right w:val="nil"/>
            </w:tcBorders>
            <w:shd w:val="clear" w:color="auto" w:fill="auto"/>
            <w:noWrap/>
            <w:vAlign w:val="bottom"/>
          </w:tcPr>
          <w:p w14:paraId="33590DFE"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Charreau</w:t>
            </w:r>
            <w:proofErr w:type="spellEnd"/>
            <w:r w:rsidRPr="00765E21">
              <w:rPr>
                <w:color w:val="000000" w:themeColor="text1"/>
                <w:sz w:val="18"/>
                <w:szCs w:val="18"/>
              </w:rPr>
              <w:t xml:space="preserve"> et al., 2006</w:t>
            </w:r>
          </w:p>
        </w:tc>
      </w:tr>
      <w:tr w:rsidR="006E449E" w:rsidRPr="005A11C8" w14:paraId="15CC9A2A" w14:textId="77777777" w:rsidTr="00F87EA0">
        <w:trPr>
          <w:trHeight w:val="300"/>
        </w:trPr>
        <w:tc>
          <w:tcPr>
            <w:tcW w:w="1560" w:type="dxa"/>
            <w:tcBorders>
              <w:top w:val="nil"/>
              <w:left w:val="nil"/>
              <w:bottom w:val="nil"/>
              <w:right w:val="nil"/>
            </w:tcBorders>
            <w:shd w:val="clear" w:color="auto" w:fill="auto"/>
            <w:noWrap/>
            <w:vAlign w:val="center"/>
          </w:tcPr>
          <w:p w14:paraId="4DA82304"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46543D2D" w14:textId="77777777" w:rsidR="006E449E" w:rsidRPr="005A11C8" w:rsidRDefault="006E449E" w:rsidP="00F87EA0">
            <w:pPr>
              <w:rPr>
                <w:color w:val="000000"/>
                <w:sz w:val="18"/>
                <w:szCs w:val="18"/>
              </w:rPr>
            </w:pPr>
            <w:r>
              <w:rPr>
                <w:rFonts w:hint="eastAsia"/>
                <w:color w:val="000000"/>
                <w:sz w:val="18"/>
                <w:szCs w:val="18"/>
              </w:rPr>
              <w:t>~</w:t>
            </w:r>
            <w:r>
              <w:rPr>
                <w:color w:val="000000"/>
                <w:sz w:val="18"/>
                <w:szCs w:val="18"/>
              </w:rPr>
              <w:t>7</w:t>
            </w:r>
          </w:p>
        </w:tc>
        <w:tc>
          <w:tcPr>
            <w:tcW w:w="4227" w:type="dxa"/>
            <w:tcBorders>
              <w:top w:val="nil"/>
              <w:left w:val="nil"/>
              <w:bottom w:val="nil"/>
              <w:right w:val="nil"/>
            </w:tcBorders>
            <w:shd w:val="clear" w:color="auto" w:fill="auto"/>
            <w:noWrap/>
            <w:vAlign w:val="bottom"/>
          </w:tcPr>
          <w:p w14:paraId="28BBB054" w14:textId="77777777" w:rsidR="006E449E" w:rsidRPr="00765E21" w:rsidRDefault="006E449E" w:rsidP="00F87EA0">
            <w:pPr>
              <w:rPr>
                <w:color w:val="000000" w:themeColor="text1"/>
                <w:sz w:val="18"/>
                <w:szCs w:val="18"/>
              </w:rPr>
            </w:pPr>
            <w:r w:rsidRPr="00765E21">
              <w:rPr>
                <w:color w:val="000000" w:themeColor="text1"/>
                <w:sz w:val="18"/>
                <w:szCs w:val="18"/>
              </w:rPr>
              <w:t>magnetostratigraphy</w:t>
            </w:r>
          </w:p>
        </w:tc>
        <w:tc>
          <w:tcPr>
            <w:tcW w:w="2410" w:type="dxa"/>
            <w:tcBorders>
              <w:top w:val="nil"/>
              <w:left w:val="nil"/>
              <w:bottom w:val="nil"/>
              <w:right w:val="nil"/>
            </w:tcBorders>
            <w:shd w:val="clear" w:color="auto" w:fill="auto"/>
            <w:noWrap/>
            <w:vAlign w:val="bottom"/>
          </w:tcPr>
          <w:p w14:paraId="43685D35" w14:textId="77777777" w:rsidR="006E449E" w:rsidRPr="00765E21" w:rsidRDefault="006E449E" w:rsidP="00F87EA0">
            <w:pPr>
              <w:rPr>
                <w:color w:val="000000" w:themeColor="text1"/>
                <w:sz w:val="18"/>
                <w:szCs w:val="18"/>
              </w:rPr>
            </w:pPr>
            <w:r w:rsidRPr="00765E21">
              <w:rPr>
                <w:color w:val="000000" w:themeColor="text1"/>
                <w:sz w:val="18"/>
                <w:szCs w:val="18"/>
              </w:rPr>
              <w:t>Huang et al., 2006</w:t>
            </w:r>
          </w:p>
        </w:tc>
      </w:tr>
      <w:tr w:rsidR="006E449E" w:rsidRPr="005A11C8" w14:paraId="712DDAA4" w14:textId="77777777" w:rsidTr="00F87EA0">
        <w:trPr>
          <w:trHeight w:val="300"/>
        </w:trPr>
        <w:tc>
          <w:tcPr>
            <w:tcW w:w="1560" w:type="dxa"/>
            <w:tcBorders>
              <w:top w:val="nil"/>
              <w:left w:val="nil"/>
              <w:bottom w:val="nil"/>
              <w:right w:val="nil"/>
            </w:tcBorders>
            <w:shd w:val="clear" w:color="auto" w:fill="auto"/>
            <w:noWrap/>
            <w:vAlign w:val="center"/>
          </w:tcPr>
          <w:p w14:paraId="654303EA"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56FA0CDC" w14:textId="77777777" w:rsidR="006E449E" w:rsidRDefault="006E449E" w:rsidP="00F87EA0">
            <w:pPr>
              <w:rPr>
                <w:color w:val="000000"/>
                <w:sz w:val="18"/>
                <w:szCs w:val="18"/>
              </w:rPr>
            </w:pPr>
            <w:r>
              <w:rPr>
                <w:rFonts w:hint="eastAsia"/>
                <w:color w:val="000000"/>
                <w:sz w:val="18"/>
                <w:szCs w:val="18"/>
              </w:rPr>
              <w:t>~6.5</w:t>
            </w:r>
          </w:p>
        </w:tc>
        <w:tc>
          <w:tcPr>
            <w:tcW w:w="4227" w:type="dxa"/>
            <w:tcBorders>
              <w:top w:val="nil"/>
              <w:left w:val="nil"/>
              <w:bottom w:val="nil"/>
              <w:right w:val="nil"/>
            </w:tcBorders>
            <w:shd w:val="clear" w:color="auto" w:fill="auto"/>
            <w:noWrap/>
            <w:vAlign w:val="bottom"/>
          </w:tcPr>
          <w:p w14:paraId="51CC407E" w14:textId="676C2B99" w:rsidR="006E449E" w:rsidRPr="00765E21" w:rsidRDefault="00BF7538" w:rsidP="00F87EA0">
            <w:pPr>
              <w:rPr>
                <w:color w:val="000000" w:themeColor="text1"/>
                <w:sz w:val="18"/>
                <w:szCs w:val="18"/>
              </w:rPr>
            </w:pPr>
            <w:proofErr w:type="spellStart"/>
            <w:r>
              <w:rPr>
                <w:color w:val="000000" w:themeColor="text1"/>
                <w:sz w:val="18"/>
                <w:szCs w:val="18"/>
              </w:rPr>
              <w:t>s</w:t>
            </w:r>
            <w:r w:rsidR="006E449E" w:rsidRPr="00765E21">
              <w:rPr>
                <w:color w:val="000000" w:themeColor="text1"/>
                <w:sz w:val="18"/>
                <w:szCs w:val="18"/>
              </w:rPr>
              <w:t>eismostratigraphy</w:t>
            </w:r>
            <w:proofErr w:type="spellEnd"/>
            <w:r w:rsidR="006E449E" w:rsidRPr="00765E21">
              <w:rPr>
                <w:color w:val="000000" w:themeColor="text1"/>
                <w:sz w:val="18"/>
                <w:szCs w:val="18"/>
              </w:rPr>
              <w:t xml:space="preserve">, </w:t>
            </w:r>
            <w:proofErr w:type="spellStart"/>
            <w:r w:rsidR="006E449E" w:rsidRPr="00765E21">
              <w:rPr>
                <w:color w:val="000000" w:themeColor="text1"/>
                <w:sz w:val="18"/>
                <w:szCs w:val="18"/>
              </w:rPr>
              <w:t>paleomagnetism</w:t>
            </w:r>
            <w:proofErr w:type="spellEnd"/>
          </w:p>
        </w:tc>
        <w:tc>
          <w:tcPr>
            <w:tcW w:w="2410" w:type="dxa"/>
            <w:tcBorders>
              <w:top w:val="nil"/>
              <w:left w:val="nil"/>
              <w:bottom w:val="nil"/>
              <w:right w:val="nil"/>
            </w:tcBorders>
            <w:shd w:val="clear" w:color="auto" w:fill="auto"/>
            <w:noWrap/>
            <w:vAlign w:val="bottom"/>
          </w:tcPr>
          <w:p w14:paraId="23D3032F" w14:textId="77777777" w:rsidR="006E449E" w:rsidRPr="00765E21" w:rsidRDefault="006E449E" w:rsidP="00F87EA0">
            <w:pPr>
              <w:rPr>
                <w:color w:val="000000" w:themeColor="text1"/>
                <w:sz w:val="18"/>
                <w:szCs w:val="18"/>
              </w:rPr>
            </w:pPr>
            <w:r w:rsidRPr="00765E21">
              <w:rPr>
                <w:color w:val="000000" w:themeColor="text1"/>
                <w:sz w:val="18"/>
                <w:szCs w:val="18"/>
              </w:rPr>
              <w:t>Zhang et al., 2014</w:t>
            </w:r>
          </w:p>
        </w:tc>
      </w:tr>
      <w:tr w:rsidR="006E449E" w:rsidRPr="005A11C8" w14:paraId="02369A96" w14:textId="77777777" w:rsidTr="00F87EA0">
        <w:trPr>
          <w:trHeight w:val="300"/>
        </w:trPr>
        <w:tc>
          <w:tcPr>
            <w:tcW w:w="1560" w:type="dxa"/>
            <w:tcBorders>
              <w:top w:val="nil"/>
              <w:left w:val="nil"/>
              <w:bottom w:val="nil"/>
              <w:right w:val="nil"/>
            </w:tcBorders>
            <w:shd w:val="clear" w:color="auto" w:fill="auto"/>
            <w:noWrap/>
            <w:vAlign w:val="center"/>
          </w:tcPr>
          <w:p w14:paraId="0729CB1B"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6961724B" w14:textId="77777777" w:rsidR="006E449E" w:rsidRDefault="006E449E" w:rsidP="00F87EA0">
            <w:pPr>
              <w:rPr>
                <w:color w:val="000000"/>
                <w:sz w:val="18"/>
                <w:szCs w:val="18"/>
              </w:rPr>
            </w:pPr>
            <w:r>
              <w:rPr>
                <w:rFonts w:hint="eastAsia"/>
                <w:color w:val="000000"/>
                <w:sz w:val="18"/>
                <w:szCs w:val="18"/>
              </w:rPr>
              <w:t>~2.6</w:t>
            </w:r>
          </w:p>
        </w:tc>
        <w:tc>
          <w:tcPr>
            <w:tcW w:w="4227" w:type="dxa"/>
            <w:tcBorders>
              <w:top w:val="nil"/>
              <w:left w:val="nil"/>
              <w:bottom w:val="nil"/>
              <w:right w:val="nil"/>
            </w:tcBorders>
            <w:shd w:val="clear" w:color="auto" w:fill="auto"/>
            <w:noWrap/>
            <w:vAlign w:val="bottom"/>
          </w:tcPr>
          <w:p w14:paraId="5A6A9CE2" w14:textId="7471502F" w:rsidR="006E449E" w:rsidRPr="00765E21" w:rsidRDefault="00BF7538" w:rsidP="00F87EA0">
            <w:pPr>
              <w:rPr>
                <w:color w:val="000000" w:themeColor="text1"/>
                <w:sz w:val="18"/>
                <w:szCs w:val="18"/>
              </w:rPr>
            </w:pPr>
            <w:proofErr w:type="spellStart"/>
            <w:r>
              <w:rPr>
                <w:color w:val="000000" w:themeColor="text1"/>
                <w:sz w:val="18"/>
                <w:szCs w:val="18"/>
              </w:rPr>
              <w:t>s</w:t>
            </w:r>
            <w:r w:rsidR="006E449E" w:rsidRPr="00765E21">
              <w:rPr>
                <w:color w:val="000000" w:themeColor="text1"/>
                <w:sz w:val="18"/>
                <w:szCs w:val="18"/>
              </w:rPr>
              <w:t>eismostratigraphy</w:t>
            </w:r>
            <w:proofErr w:type="spellEnd"/>
            <w:r w:rsidR="006E449E" w:rsidRPr="00765E21">
              <w:rPr>
                <w:color w:val="000000" w:themeColor="text1"/>
                <w:sz w:val="18"/>
                <w:szCs w:val="18"/>
              </w:rPr>
              <w:t xml:space="preserve">, </w:t>
            </w:r>
            <w:proofErr w:type="spellStart"/>
            <w:r w:rsidR="006E449E" w:rsidRPr="00765E21">
              <w:rPr>
                <w:color w:val="000000" w:themeColor="text1"/>
                <w:sz w:val="18"/>
                <w:szCs w:val="18"/>
              </w:rPr>
              <w:t>paleomagnetism</w:t>
            </w:r>
            <w:proofErr w:type="spellEnd"/>
          </w:p>
        </w:tc>
        <w:tc>
          <w:tcPr>
            <w:tcW w:w="2410" w:type="dxa"/>
            <w:tcBorders>
              <w:top w:val="nil"/>
              <w:left w:val="nil"/>
              <w:bottom w:val="nil"/>
              <w:right w:val="nil"/>
            </w:tcBorders>
            <w:shd w:val="clear" w:color="auto" w:fill="auto"/>
            <w:noWrap/>
            <w:vAlign w:val="bottom"/>
          </w:tcPr>
          <w:p w14:paraId="47116AAF" w14:textId="77777777" w:rsidR="006E449E" w:rsidRPr="00765E21" w:rsidRDefault="006E449E" w:rsidP="00F87EA0">
            <w:pPr>
              <w:rPr>
                <w:color w:val="000000" w:themeColor="text1"/>
                <w:sz w:val="18"/>
                <w:szCs w:val="18"/>
              </w:rPr>
            </w:pPr>
            <w:r w:rsidRPr="00765E21">
              <w:rPr>
                <w:color w:val="000000" w:themeColor="text1"/>
                <w:sz w:val="18"/>
                <w:szCs w:val="18"/>
              </w:rPr>
              <w:t>Zhang et al., 2014</w:t>
            </w:r>
          </w:p>
        </w:tc>
      </w:tr>
      <w:tr w:rsidR="006E449E" w:rsidRPr="005A11C8" w14:paraId="2BE2B3DD" w14:textId="77777777" w:rsidTr="00F87EA0">
        <w:trPr>
          <w:trHeight w:val="300"/>
        </w:trPr>
        <w:tc>
          <w:tcPr>
            <w:tcW w:w="1560" w:type="dxa"/>
            <w:tcBorders>
              <w:top w:val="nil"/>
              <w:left w:val="nil"/>
              <w:bottom w:val="nil"/>
              <w:right w:val="nil"/>
            </w:tcBorders>
            <w:shd w:val="clear" w:color="auto" w:fill="auto"/>
            <w:noWrap/>
            <w:vAlign w:val="center"/>
          </w:tcPr>
          <w:p w14:paraId="03D52C43" w14:textId="77777777" w:rsidR="006E449E" w:rsidRPr="005A11C8" w:rsidRDefault="006E449E" w:rsidP="00F87EA0">
            <w:pPr>
              <w:rPr>
                <w:color w:val="000000"/>
                <w:sz w:val="18"/>
                <w:szCs w:val="18"/>
              </w:rPr>
            </w:pPr>
            <w:r>
              <w:rPr>
                <w:color w:val="000000"/>
                <w:sz w:val="18"/>
                <w:szCs w:val="18"/>
              </w:rPr>
              <w:t>N</w:t>
            </w:r>
            <w:r w:rsidRPr="009B2F9B">
              <w:rPr>
                <w:color w:val="000000"/>
                <w:sz w:val="18"/>
                <w:szCs w:val="18"/>
              </w:rPr>
              <w:t>o</w:t>
            </w:r>
            <w:r>
              <w:rPr>
                <w:color w:val="000000"/>
                <w:sz w:val="18"/>
                <w:szCs w:val="18"/>
              </w:rPr>
              <w:t>r</w:t>
            </w:r>
            <w:r w:rsidRPr="009B2F9B">
              <w:rPr>
                <w:color w:val="000000"/>
                <w:sz w:val="18"/>
                <w:szCs w:val="18"/>
              </w:rPr>
              <w:t>th Tian Shan</w:t>
            </w:r>
          </w:p>
        </w:tc>
        <w:tc>
          <w:tcPr>
            <w:tcW w:w="876" w:type="dxa"/>
            <w:tcBorders>
              <w:top w:val="nil"/>
              <w:left w:val="nil"/>
              <w:bottom w:val="nil"/>
              <w:right w:val="nil"/>
            </w:tcBorders>
            <w:shd w:val="clear" w:color="auto" w:fill="auto"/>
            <w:noWrap/>
            <w:vAlign w:val="bottom"/>
          </w:tcPr>
          <w:p w14:paraId="240FA98F" w14:textId="77777777" w:rsidR="006E449E" w:rsidRPr="005A11C8" w:rsidRDefault="006E449E" w:rsidP="00F87EA0">
            <w:pPr>
              <w:rPr>
                <w:color w:val="000000"/>
                <w:sz w:val="18"/>
                <w:szCs w:val="18"/>
              </w:rPr>
            </w:pPr>
            <w:r>
              <w:rPr>
                <w:rFonts w:hint="eastAsia"/>
                <w:color w:val="000000"/>
                <w:sz w:val="18"/>
                <w:szCs w:val="18"/>
              </w:rPr>
              <w:t>~11</w:t>
            </w:r>
          </w:p>
        </w:tc>
        <w:tc>
          <w:tcPr>
            <w:tcW w:w="4227" w:type="dxa"/>
            <w:tcBorders>
              <w:top w:val="nil"/>
              <w:left w:val="nil"/>
              <w:bottom w:val="nil"/>
              <w:right w:val="nil"/>
            </w:tcBorders>
            <w:shd w:val="clear" w:color="auto" w:fill="auto"/>
            <w:noWrap/>
            <w:vAlign w:val="bottom"/>
          </w:tcPr>
          <w:p w14:paraId="07E8ABA9" w14:textId="77777777" w:rsidR="006E449E" w:rsidRPr="00765E21" w:rsidRDefault="006E449E" w:rsidP="00F87EA0">
            <w:pPr>
              <w:rPr>
                <w:color w:val="000000" w:themeColor="text1"/>
                <w:sz w:val="18"/>
                <w:szCs w:val="18"/>
              </w:rPr>
            </w:pPr>
            <w:r w:rsidRPr="00765E21">
              <w:rPr>
                <w:color w:val="000000" w:themeColor="text1"/>
                <w:sz w:val="18"/>
                <w:szCs w:val="18"/>
              </w:rPr>
              <w:t>apatite fission track, (U-Th)/He</w:t>
            </w:r>
          </w:p>
        </w:tc>
        <w:tc>
          <w:tcPr>
            <w:tcW w:w="2410" w:type="dxa"/>
            <w:tcBorders>
              <w:top w:val="nil"/>
              <w:left w:val="nil"/>
              <w:bottom w:val="nil"/>
              <w:right w:val="nil"/>
            </w:tcBorders>
            <w:shd w:val="clear" w:color="auto" w:fill="auto"/>
            <w:noWrap/>
            <w:vAlign w:val="bottom"/>
          </w:tcPr>
          <w:p w14:paraId="040E1906" w14:textId="77777777" w:rsidR="006E449E" w:rsidRPr="00765E21" w:rsidRDefault="006E449E" w:rsidP="00F87EA0">
            <w:pPr>
              <w:rPr>
                <w:color w:val="000000" w:themeColor="text1"/>
                <w:sz w:val="18"/>
                <w:szCs w:val="18"/>
              </w:rPr>
            </w:pPr>
            <w:r w:rsidRPr="00765E21">
              <w:rPr>
                <w:color w:val="000000" w:themeColor="text1"/>
                <w:sz w:val="18"/>
                <w:szCs w:val="18"/>
              </w:rPr>
              <w:t>Bullen et al., 2001</w:t>
            </w:r>
          </w:p>
        </w:tc>
      </w:tr>
      <w:tr w:rsidR="006E449E" w:rsidRPr="005A11C8" w14:paraId="7C6E3091" w14:textId="77777777" w:rsidTr="00F87EA0">
        <w:trPr>
          <w:trHeight w:val="300"/>
        </w:trPr>
        <w:tc>
          <w:tcPr>
            <w:tcW w:w="1560" w:type="dxa"/>
            <w:tcBorders>
              <w:top w:val="nil"/>
              <w:left w:val="nil"/>
              <w:bottom w:val="nil"/>
              <w:right w:val="nil"/>
            </w:tcBorders>
            <w:shd w:val="clear" w:color="auto" w:fill="auto"/>
            <w:noWrap/>
            <w:vAlign w:val="center"/>
          </w:tcPr>
          <w:p w14:paraId="331AFBB7"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2D37762F" w14:textId="77777777" w:rsidR="006E449E" w:rsidRPr="005A11C8" w:rsidRDefault="006E449E" w:rsidP="00F87EA0">
            <w:pPr>
              <w:rPr>
                <w:color w:val="000000"/>
                <w:sz w:val="18"/>
                <w:szCs w:val="18"/>
              </w:rPr>
            </w:pPr>
            <w:r>
              <w:rPr>
                <w:rFonts w:hint="eastAsia"/>
                <w:color w:val="000000"/>
                <w:sz w:val="18"/>
                <w:szCs w:val="18"/>
              </w:rPr>
              <w:t>~</w:t>
            </w:r>
            <w:r>
              <w:rPr>
                <w:color w:val="000000"/>
                <w:sz w:val="18"/>
                <w:szCs w:val="18"/>
              </w:rPr>
              <w:t>11-</w:t>
            </w:r>
            <w:r>
              <w:rPr>
                <w:rFonts w:hint="eastAsia"/>
                <w:color w:val="000000"/>
                <w:sz w:val="18"/>
                <w:szCs w:val="18"/>
              </w:rPr>
              <w:t>1</w:t>
            </w:r>
            <w:r>
              <w:rPr>
                <w:color w:val="000000"/>
                <w:sz w:val="18"/>
                <w:szCs w:val="18"/>
              </w:rPr>
              <w:t>0</w:t>
            </w:r>
          </w:p>
        </w:tc>
        <w:tc>
          <w:tcPr>
            <w:tcW w:w="4227" w:type="dxa"/>
            <w:tcBorders>
              <w:top w:val="nil"/>
              <w:left w:val="nil"/>
              <w:bottom w:val="nil"/>
              <w:right w:val="nil"/>
            </w:tcBorders>
            <w:shd w:val="clear" w:color="auto" w:fill="auto"/>
            <w:noWrap/>
            <w:vAlign w:val="bottom"/>
          </w:tcPr>
          <w:p w14:paraId="43BDAAF9" w14:textId="77777777" w:rsidR="006E449E" w:rsidRPr="00765E21" w:rsidRDefault="006E449E" w:rsidP="00F87EA0">
            <w:pPr>
              <w:rPr>
                <w:color w:val="000000" w:themeColor="text1"/>
                <w:sz w:val="18"/>
                <w:szCs w:val="18"/>
              </w:rPr>
            </w:pPr>
            <w:r w:rsidRPr="00765E21">
              <w:rPr>
                <w:color w:val="000000" w:themeColor="text1"/>
                <w:sz w:val="18"/>
                <w:szCs w:val="18"/>
              </w:rPr>
              <w:t>apatite fission track, (U-Th)/He</w:t>
            </w:r>
          </w:p>
        </w:tc>
        <w:tc>
          <w:tcPr>
            <w:tcW w:w="2410" w:type="dxa"/>
            <w:tcBorders>
              <w:top w:val="nil"/>
              <w:left w:val="nil"/>
              <w:bottom w:val="nil"/>
              <w:right w:val="nil"/>
            </w:tcBorders>
            <w:shd w:val="clear" w:color="auto" w:fill="auto"/>
            <w:noWrap/>
            <w:vAlign w:val="bottom"/>
          </w:tcPr>
          <w:p w14:paraId="5E54F5FF" w14:textId="77777777" w:rsidR="006E449E" w:rsidRPr="00765E21" w:rsidRDefault="006E449E" w:rsidP="00F87EA0">
            <w:pPr>
              <w:rPr>
                <w:color w:val="000000" w:themeColor="text1"/>
                <w:sz w:val="18"/>
                <w:szCs w:val="18"/>
              </w:rPr>
            </w:pPr>
            <w:r w:rsidRPr="00765E21">
              <w:rPr>
                <w:color w:val="000000" w:themeColor="text1"/>
                <w:sz w:val="18"/>
                <w:szCs w:val="18"/>
              </w:rPr>
              <w:t>Bullen et al., 2003</w:t>
            </w:r>
          </w:p>
        </w:tc>
      </w:tr>
      <w:tr w:rsidR="006E449E" w:rsidRPr="005A11C8" w14:paraId="20168154" w14:textId="77777777" w:rsidTr="00F87EA0">
        <w:trPr>
          <w:trHeight w:val="300"/>
        </w:trPr>
        <w:tc>
          <w:tcPr>
            <w:tcW w:w="1560" w:type="dxa"/>
            <w:tcBorders>
              <w:top w:val="nil"/>
              <w:left w:val="nil"/>
              <w:bottom w:val="nil"/>
              <w:right w:val="nil"/>
            </w:tcBorders>
            <w:shd w:val="clear" w:color="auto" w:fill="auto"/>
            <w:noWrap/>
            <w:vAlign w:val="center"/>
          </w:tcPr>
          <w:p w14:paraId="2A4A3153"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7B53005C" w14:textId="77777777" w:rsidR="006E449E" w:rsidRPr="005A11C8" w:rsidRDefault="006E449E" w:rsidP="00F87EA0">
            <w:pPr>
              <w:rPr>
                <w:color w:val="000000"/>
                <w:sz w:val="18"/>
                <w:szCs w:val="18"/>
              </w:rPr>
            </w:pPr>
            <w:r>
              <w:rPr>
                <w:rFonts w:hint="eastAsia"/>
                <w:color w:val="000000"/>
                <w:sz w:val="18"/>
                <w:szCs w:val="18"/>
              </w:rPr>
              <w:t>~1</w:t>
            </w:r>
            <w:r>
              <w:rPr>
                <w:color w:val="000000"/>
                <w:sz w:val="18"/>
                <w:szCs w:val="18"/>
              </w:rPr>
              <w:t>0.5</w:t>
            </w:r>
          </w:p>
        </w:tc>
        <w:tc>
          <w:tcPr>
            <w:tcW w:w="4227" w:type="dxa"/>
            <w:tcBorders>
              <w:top w:val="nil"/>
              <w:left w:val="nil"/>
              <w:bottom w:val="nil"/>
              <w:right w:val="nil"/>
            </w:tcBorders>
            <w:shd w:val="clear" w:color="auto" w:fill="auto"/>
            <w:noWrap/>
            <w:vAlign w:val="bottom"/>
          </w:tcPr>
          <w:p w14:paraId="3A41C701" w14:textId="77777777" w:rsidR="006E449E" w:rsidRPr="00765E21" w:rsidRDefault="006E449E" w:rsidP="00F87EA0">
            <w:pPr>
              <w:rPr>
                <w:color w:val="000000" w:themeColor="text1"/>
                <w:sz w:val="18"/>
                <w:szCs w:val="18"/>
              </w:rPr>
            </w:pPr>
            <w:r w:rsidRPr="00765E21">
              <w:rPr>
                <w:color w:val="000000" w:themeColor="text1"/>
                <w:sz w:val="18"/>
                <w:szCs w:val="18"/>
              </w:rPr>
              <w:t>magnetostratigraphy</w:t>
            </w:r>
          </w:p>
        </w:tc>
        <w:tc>
          <w:tcPr>
            <w:tcW w:w="2410" w:type="dxa"/>
            <w:tcBorders>
              <w:top w:val="nil"/>
              <w:left w:val="nil"/>
              <w:bottom w:val="nil"/>
              <w:right w:val="nil"/>
            </w:tcBorders>
            <w:shd w:val="clear" w:color="auto" w:fill="auto"/>
            <w:noWrap/>
            <w:vAlign w:val="bottom"/>
          </w:tcPr>
          <w:p w14:paraId="087C3554"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Charreau</w:t>
            </w:r>
            <w:proofErr w:type="spellEnd"/>
            <w:r w:rsidRPr="00765E21">
              <w:rPr>
                <w:color w:val="000000" w:themeColor="text1"/>
                <w:sz w:val="18"/>
                <w:szCs w:val="18"/>
              </w:rPr>
              <w:t xml:space="preserve"> et al., 2005</w:t>
            </w:r>
          </w:p>
        </w:tc>
      </w:tr>
      <w:tr w:rsidR="006E449E" w:rsidRPr="005A11C8" w14:paraId="1B69733A" w14:textId="77777777" w:rsidTr="00F87EA0">
        <w:trPr>
          <w:trHeight w:val="300"/>
        </w:trPr>
        <w:tc>
          <w:tcPr>
            <w:tcW w:w="1560" w:type="dxa"/>
            <w:tcBorders>
              <w:top w:val="nil"/>
              <w:left w:val="nil"/>
              <w:bottom w:val="nil"/>
              <w:right w:val="nil"/>
            </w:tcBorders>
            <w:shd w:val="clear" w:color="auto" w:fill="auto"/>
            <w:noWrap/>
            <w:vAlign w:val="center"/>
          </w:tcPr>
          <w:p w14:paraId="1A6C34A2"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442BD868" w14:textId="77777777" w:rsidR="006E449E" w:rsidRPr="005A11C8" w:rsidRDefault="006E449E" w:rsidP="00F87EA0">
            <w:pPr>
              <w:rPr>
                <w:color w:val="000000"/>
                <w:sz w:val="18"/>
                <w:szCs w:val="18"/>
              </w:rPr>
            </w:pPr>
            <w:r>
              <w:rPr>
                <w:rFonts w:hint="eastAsia"/>
                <w:color w:val="000000"/>
                <w:sz w:val="18"/>
                <w:szCs w:val="18"/>
              </w:rPr>
              <w:t>~10-8</w:t>
            </w:r>
          </w:p>
        </w:tc>
        <w:tc>
          <w:tcPr>
            <w:tcW w:w="4227" w:type="dxa"/>
            <w:tcBorders>
              <w:top w:val="nil"/>
              <w:left w:val="nil"/>
              <w:bottom w:val="nil"/>
              <w:right w:val="nil"/>
            </w:tcBorders>
            <w:shd w:val="clear" w:color="auto" w:fill="auto"/>
            <w:noWrap/>
            <w:vAlign w:val="bottom"/>
          </w:tcPr>
          <w:p w14:paraId="6119F867" w14:textId="77777777" w:rsidR="006E449E" w:rsidRPr="00765E21" w:rsidRDefault="006E449E" w:rsidP="00F87EA0">
            <w:pPr>
              <w:rPr>
                <w:color w:val="000000" w:themeColor="text1"/>
                <w:sz w:val="18"/>
                <w:szCs w:val="18"/>
              </w:rPr>
            </w:pPr>
            <w:bookmarkStart w:id="11" w:name="OLE_LINK3"/>
            <w:bookmarkStart w:id="12" w:name="OLE_LINK4"/>
            <w:r w:rsidRPr="00765E21">
              <w:rPr>
                <w:color w:val="000000" w:themeColor="text1"/>
                <w:sz w:val="18"/>
                <w:szCs w:val="18"/>
              </w:rPr>
              <w:t>apatite fission track, (U-Th)/He</w:t>
            </w:r>
            <w:bookmarkEnd w:id="11"/>
            <w:bookmarkEnd w:id="12"/>
          </w:p>
        </w:tc>
        <w:tc>
          <w:tcPr>
            <w:tcW w:w="2410" w:type="dxa"/>
            <w:tcBorders>
              <w:top w:val="nil"/>
              <w:left w:val="nil"/>
              <w:bottom w:val="nil"/>
              <w:right w:val="nil"/>
            </w:tcBorders>
            <w:shd w:val="clear" w:color="auto" w:fill="auto"/>
            <w:noWrap/>
            <w:vAlign w:val="bottom"/>
          </w:tcPr>
          <w:p w14:paraId="3C5B7377"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Glorie</w:t>
            </w:r>
            <w:proofErr w:type="spellEnd"/>
            <w:r w:rsidRPr="00765E21">
              <w:rPr>
                <w:color w:val="000000" w:themeColor="text1"/>
                <w:sz w:val="18"/>
                <w:szCs w:val="18"/>
              </w:rPr>
              <w:t xml:space="preserve"> et al., 2010</w:t>
            </w:r>
          </w:p>
        </w:tc>
      </w:tr>
      <w:tr w:rsidR="006E449E" w:rsidRPr="005A11C8" w14:paraId="43C18D4D" w14:textId="77777777" w:rsidTr="00F87EA0">
        <w:trPr>
          <w:trHeight w:val="315"/>
        </w:trPr>
        <w:tc>
          <w:tcPr>
            <w:tcW w:w="1560" w:type="dxa"/>
            <w:tcBorders>
              <w:top w:val="nil"/>
              <w:left w:val="nil"/>
              <w:bottom w:val="nil"/>
              <w:right w:val="nil"/>
            </w:tcBorders>
            <w:shd w:val="clear" w:color="auto" w:fill="auto"/>
            <w:noWrap/>
            <w:vAlign w:val="bottom"/>
            <w:hideMark/>
          </w:tcPr>
          <w:p w14:paraId="37762720" w14:textId="77777777" w:rsidR="006E449E" w:rsidRPr="005A11C8" w:rsidRDefault="006E449E" w:rsidP="00F87EA0">
            <w:pPr>
              <w:rPr>
                <w:color w:val="000000"/>
                <w:sz w:val="18"/>
                <w:szCs w:val="18"/>
              </w:rPr>
            </w:pPr>
            <w:r w:rsidRPr="005A11C8">
              <w:rPr>
                <w:color w:val="000000"/>
                <w:sz w:val="18"/>
                <w:szCs w:val="18"/>
              </w:rPr>
              <w:t>West Kunlun</w:t>
            </w:r>
          </w:p>
        </w:tc>
        <w:tc>
          <w:tcPr>
            <w:tcW w:w="876" w:type="dxa"/>
            <w:tcBorders>
              <w:top w:val="nil"/>
              <w:left w:val="nil"/>
              <w:bottom w:val="nil"/>
              <w:right w:val="nil"/>
            </w:tcBorders>
            <w:shd w:val="clear" w:color="auto" w:fill="auto"/>
            <w:noWrap/>
            <w:vAlign w:val="bottom"/>
            <w:hideMark/>
          </w:tcPr>
          <w:p w14:paraId="4AC7D329" w14:textId="77777777" w:rsidR="006E449E" w:rsidRPr="005A11C8" w:rsidRDefault="006E449E" w:rsidP="00F87EA0">
            <w:pPr>
              <w:rPr>
                <w:color w:val="000000"/>
                <w:sz w:val="18"/>
                <w:szCs w:val="18"/>
              </w:rPr>
            </w:pPr>
            <w:r w:rsidRPr="005A11C8">
              <w:rPr>
                <w:color w:val="000000"/>
                <w:sz w:val="18"/>
                <w:szCs w:val="18"/>
              </w:rPr>
              <w:t>~23</w:t>
            </w:r>
          </w:p>
        </w:tc>
        <w:tc>
          <w:tcPr>
            <w:tcW w:w="4227" w:type="dxa"/>
            <w:tcBorders>
              <w:top w:val="nil"/>
              <w:left w:val="nil"/>
              <w:bottom w:val="nil"/>
              <w:right w:val="nil"/>
            </w:tcBorders>
            <w:shd w:val="clear" w:color="auto" w:fill="auto"/>
            <w:noWrap/>
            <w:vAlign w:val="bottom"/>
            <w:hideMark/>
          </w:tcPr>
          <w:p w14:paraId="6EFCB23E" w14:textId="77777777" w:rsidR="006E449E" w:rsidRPr="00765E21" w:rsidRDefault="006E449E" w:rsidP="00F87EA0">
            <w:pPr>
              <w:rPr>
                <w:color w:val="000000" w:themeColor="text1"/>
                <w:sz w:val="18"/>
                <w:szCs w:val="18"/>
              </w:rPr>
            </w:pPr>
            <w:proofErr w:type="spellStart"/>
            <w:r w:rsidRPr="00765E21">
              <w:rPr>
                <w:color w:val="000000" w:themeColor="text1"/>
                <w:sz w:val="18"/>
                <w:szCs w:val="18"/>
              </w:rPr>
              <w:t>palaeo</w:t>
            </w:r>
            <w:proofErr w:type="spellEnd"/>
            <w:r w:rsidRPr="00765E21">
              <w:rPr>
                <w:color w:val="000000" w:themeColor="text1"/>
                <w:sz w:val="18"/>
                <w:szCs w:val="18"/>
              </w:rPr>
              <w:t>-environment</w:t>
            </w:r>
          </w:p>
        </w:tc>
        <w:tc>
          <w:tcPr>
            <w:tcW w:w="2410" w:type="dxa"/>
            <w:tcBorders>
              <w:top w:val="nil"/>
              <w:left w:val="nil"/>
              <w:bottom w:val="nil"/>
              <w:right w:val="nil"/>
            </w:tcBorders>
            <w:shd w:val="clear" w:color="auto" w:fill="auto"/>
            <w:noWrap/>
            <w:vAlign w:val="bottom"/>
            <w:hideMark/>
          </w:tcPr>
          <w:p w14:paraId="6F4EF95E" w14:textId="77777777" w:rsidR="006E449E" w:rsidRPr="00765E21" w:rsidRDefault="006E449E" w:rsidP="00F87EA0">
            <w:pPr>
              <w:rPr>
                <w:color w:val="000000" w:themeColor="text1"/>
                <w:sz w:val="18"/>
                <w:szCs w:val="18"/>
              </w:rPr>
            </w:pPr>
            <w:r w:rsidRPr="00765E21">
              <w:rPr>
                <w:color w:val="000000" w:themeColor="text1"/>
                <w:sz w:val="18"/>
                <w:szCs w:val="18"/>
              </w:rPr>
              <w:t>Jiang and Li, 2014</w:t>
            </w:r>
          </w:p>
        </w:tc>
      </w:tr>
      <w:tr w:rsidR="006E449E" w:rsidRPr="005A11C8" w14:paraId="2C0FB243" w14:textId="77777777" w:rsidTr="00F87EA0">
        <w:trPr>
          <w:trHeight w:val="315"/>
        </w:trPr>
        <w:tc>
          <w:tcPr>
            <w:tcW w:w="1560" w:type="dxa"/>
            <w:tcBorders>
              <w:top w:val="nil"/>
              <w:left w:val="nil"/>
              <w:bottom w:val="nil"/>
              <w:right w:val="nil"/>
            </w:tcBorders>
            <w:shd w:val="clear" w:color="auto" w:fill="auto"/>
            <w:noWrap/>
            <w:vAlign w:val="bottom"/>
          </w:tcPr>
          <w:p w14:paraId="73568A14"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59FC0991" w14:textId="77777777" w:rsidR="006E449E" w:rsidRPr="005A11C8" w:rsidRDefault="006E449E" w:rsidP="00F87EA0">
            <w:pPr>
              <w:rPr>
                <w:color w:val="000000"/>
                <w:sz w:val="18"/>
                <w:szCs w:val="18"/>
              </w:rPr>
            </w:pPr>
            <w:r w:rsidRPr="005A11C8">
              <w:rPr>
                <w:color w:val="000000"/>
                <w:sz w:val="18"/>
                <w:szCs w:val="18"/>
              </w:rPr>
              <w:t>~22</w:t>
            </w:r>
          </w:p>
        </w:tc>
        <w:tc>
          <w:tcPr>
            <w:tcW w:w="4227" w:type="dxa"/>
            <w:tcBorders>
              <w:top w:val="nil"/>
              <w:left w:val="nil"/>
              <w:bottom w:val="nil"/>
              <w:right w:val="nil"/>
            </w:tcBorders>
            <w:shd w:val="clear" w:color="auto" w:fill="auto"/>
            <w:noWrap/>
            <w:vAlign w:val="bottom"/>
          </w:tcPr>
          <w:p w14:paraId="3507D386" w14:textId="77777777" w:rsidR="006E449E" w:rsidRPr="005A11C8" w:rsidRDefault="006E449E" w:rsidP="00F87EA0">
            <w:pPr>
              <w:rPr>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tcPr>
          <w:p w14:paraId="084A78FA" w14:textId="77777777" w:rsidR="006E449E" w:rsidRPr="005A11C8" w:rsidRDefault="006E449E" w:rsidP="00F87EA0">
            <w:pPr>
              <w:rPr>
                <w:color w:val="000000"/>
                <w:sz w:val="18"/>
                <w:szCs w:val="18"/>
              </w:rPr>
            </w:pPr>
            <w:r w:rsidRPr="005A11C8">
              <w:rPr>
                <w:color w:val="000000"/>
                <w:sz w:val="18"/>
                <w:szCs w:val="18"/>
              </w:rPr>
              <w:t>Cowgill, 2001</w:t>
            </w:r>
          </w:p>
        </w:tc>
      </w:tr>
      <w:tr w:rsidR="006E449E" w:rsidRPr="005A11C8" w14:paraId="7F15216C" w14:textId="77777777" w:rsidTr="00F87EA0">
        <w:trPr>
          <w:trHeight w:val="315"/>
        </w:trPr>
        <w:tc>
          <w:tcPr>
            <w:tcW w:w="1560" w:type="dxa"/>
            <w:tcBorders>
              <w:top w:val="nil"/>
              <w:left w:val="nil"/>
              <w:bottom w:val="nil"/>
              <w:right w:val="nil"/>
            </w:tcBorders>
            <w:shd w:val="clear" w:color="auto" w:fill="auto"/>
            <w:noWrap/>
            <w:vAlign w:val="center"/>
            <w:hideMark/>
          </w:tcPr>
          <w:p w14:paraId="71368AF4"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hideMark/>
          </w:tcPr>
          <w:p w14:paraId="547DB1F1" w14:textId="77777777" w:rsidR="006E449E" w:rsidRPr="005A11C8" w:rsidRDefault="006E449E" w:rsidP="00F87EA0">
            <w:pPr>
              <w:rPr>
                <w:color w:val="000000"/>
                <w:sz w:val="18"/>
                <w:szCs w:val="18"/>
              </w:rPr>
            </w:pPr>
            <w:r w:rsidRPr="005A11C8">
              <w:rPr>
                <w:color w:val="000000"/>
                <w:sz w:val="18"/>
                <w:szCs w:val="18"/>
              </w:rPr>
              <w:t>~20</w:t>
            </w:r>
          </w:p>
        </w:tc>
        <w:tc>
          <w:tcPr>
            <w:tcW w:w="4227" w:type="dxa"/>
            <w:tcBorders>
              <w:top w:val="nil"/>
              <w:left w:val="nil"/>
              <w:bottom w:val="nil"/>
              <w:right w:val="nil"/>
            </w:tcBorders>
            <w:shd w:val="clear" w:color="auto" w:fill="auto"/>
            <w:noWrap/>
            <w:vAlign w:val="bottom"/>
            <w:hideMark/>
          </w:tcPr>
          <w:p w14:paraId="75205BC4" w14:textId="77777777" w:rsidR="006E449E" w:rsidRPr="005A11C8" w:rsidRDefault="006E449E" w:rsidP="00F87EA0">
            <w:pPr>
              <w:rPr>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hideMark/>
          </w:tcPr>
          <w:p w14:paraId="756D59A6" w14:textId="77777777" w:rsidR="006E449E" w:rsidRPr="005A11C8" w:rsidRDefault="006E449E" w:rsidP="00F87EA0">
            <w:pPr>
              <w:rPr>
                <w:color w:val="000000"/>
                <w:sz w:val="18"/>
                <w:szCs w:val="18"/>
              </w:rPr>
            </w:pPr>
            <w:r w:rsidRPr="005A11C8">
              <w:rPr>
                <w:color w:val="000000"/>
                <w:sz w:val="18"/>
                <w:szCs w:val="18"/>
              </w:rPr>
              <w:t xml:space="preserve">Sobel and </w:t>
            </w:r>
            <w:proofErr w:type="spellStart"/>
            <w:r w:rsidRPr="005A11C8">
              <w:rPr>
                <w:color w:val="000000"/>
                <w:sz w:val="18"/>
                <w:szCs w:val="18"/>
              </w:rPr>
              <w:t>Dumitru</w:t>
            </w:r>
            <w:proofErr w:type="spellEnd"/>
            <w:r w:rsidRPr="005A11C8">
              <w:rPr>
                <w:color w:val="000000"/>
                <w:sz w:val="18"/>
                <w:szCs w:val="18"/>
              </w:rPr>
              <w:t>, 1997</w:t>
            </w:r>
          </w:p>
        </w:tc>
      </w:tr>
      <w:tr w:rsidR="006E449E" w:rsidRPr="005A11C8" w14:paraId="36851301" w14:textId="77777777" w:rsidTr="00F87EA0">
        <w:trPr>
          <w:trHeight w:val="315"/>
        </w:trPr>
        <w:tc>
          <w:tcPr>
            <w:tcW w:w="1560" w:type="dxa"/>
            <w:tcBorders>
              <w:top w:val="nil"/>
              <w:left w:val="nil"/>
              <w:bottom w:val="nil"/>
              <w:right w:val="nil"/>
            </w:tcBorders>
            <w:shd w:val="clear" w:color="auto" w:fill="auto"/>
            <w:noWrap/>
            <w:vAlign w:val="center"/>
            <w:hideMark/>
          </w:tcPr>
          <w:p w14:paraId="68B030A1"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hideMark/>
          </w:tcPr>
          <w:p w14:paraId="4A468F31" w14:textId="77777777" w:rsidR="006E449E" w:rsidRPr="005A11C8" w:rsidRDefault="006E449E" w:rsidP="00F87EA0">
            <w:pPr>
              <w:rPr>
                <w:color w:val="000000"/>
                <w:sz w:val="18"/>
                <w:szCs w:val="18"/>
              </w:rPr>
            </w:pPr>
            <w:r>
              <w:rPr>
                <w:rFonts w:hint="eastAsia"/>
                <w:color w:val="000000"/>
                <w:sz w:val="18"/>
                <w:szCs w:val="18"/>
              </w:rPr>
              <w:t>~20</w:t>
            </w:r>
          </w:p>
        </w:tc>
        <w:tc>
          <w:tcPr>
            <w:tcW w:w="4227" w:type="dxa"/>
            <w:tcBorders>
              <w:top w:val="nil"/>
              <w:left w:val="nil"/>
              <w:bottom w:val="nil"/>
              <w:right w:val="nil"/>
            </w:tcBorders>
            <w:shd w:val="clear" w:color="auto" w:fill="auto"/>
            <w:noWrap/>
            <w:vAlign w:val="bottom"/>
            <w:hideMark/>
          </w:tcPr>
          <w:p w14:paraId="0FF02A90" w14:textId="77777777" w:rsidR="006E449E" w:rsidRPr="005A11C8" w:rsidRDefault="006E449E" w:rsidP="00F87EA0">
            <w:pPr>
              <w:rPr>
                <w:color w:val="000000"/>
                <w:sz w:val="18"/>
                <w:szCs w:val="18"/>
              </w:rPr>
            </w:pPr>
            <w:r w:rsidRPr="00D116EE">
              <w:rPr>
                <w:color w:val="000000"/>
                <w:sz w:val="18"/>
                <w:szCs w:val="18"/>
              </w:rPr>
              <w:t>apatite fission track</w:t>
            </w:r>
          </w:p>
        </w:tc>
        <w:tc>
          <w:tcPr>
            <w:tcW w:w="2410" w:type="dxa"/>
            <w:tcBorders>
              <w:top w:val="nil"/>
              <w:left w:val="nil"/>
              <w:bottom w:val="nil"/>
              <w:right w:val="nil"/>
            </w:tcBorders>
            <w:shd w:val="clear" w:color="auto" w:fill="auto"/>
            <w:noWrap/>
            <w:vAlign w:val="bottom"/>
            <w:hideMark/>
          </w:tcPr>
          <w:p w14:paraId="0B9D8F09" w14:textId="2FA9AD56" w:rsidR="006E449E" w:rsidRPr="005A11C8" w:rsidRDefault="006E449E" w:rsidP="00F87EA0">
            <w:pPr>
              <w:rPr>
                <w:color w:val="000000"/>
                <w:sz w:val="18"/>
                <w:szCs w:val="18"/>
              </w:rPr>
            </w:pPr>
            <w:r>
              <w:rPr>
                <w:rFonts w:hint="eastAsia"/>
                <w:color w:val="000000"/>
                <w:sz w:val="18"/>
                <w:szCs w:val="18"/>
              </w:rPr>
              <w:t>Wang et al.,</w:t>
            </w:r>
            <w:r>
              <w:rPr>
                <w:color w:val="000000"/>
                <w:sz w:val="18"/>
                <w:szCs w:val="18"/>
              </w:rPr>
              <w:t xml:space="preserve"> 2003</w:t>
            </w:r>
            <w:r w:rsidR="00531D9D">
              <w:rPr>
                <w:color w:val="000000"/>
                <w:sz w:val="18"/>
                <w:szCs w:val="18"/>
              </w:rPr>
              <w:t>b</w:t>
            </w:r>
          </w:p>
        </w:tc>
      </w:tr>
      <w:tr w:rsidR="006E449E" w:rsidRPr="005A11C8" w14:paraId="03C827CA" w14:textId="77777777" w:rsidTr="00F87EA0">
        <w:trPr>
          <w:trHeight w:val="315"/>
        </w:trPr>
        <w:tc>
          <w:tcPr>
            <w:tcW w:w="1560" w:type="dxa"/>
            <w:tcBorders>
              <w:top w:val="nil"/>
              <w:left w:val="nil"/>
              <w:bottom w:val="nil"/>
              <w:right w:val="nil"/>
            </w:tcBorders>
            <w:shd w:val="clear" w:color="auto" w:fill="auto"/>
            <w:noWrap/>
            <w:vAlign w:val="center"/>
          </w:tcPr>
          <w:p w14:paraId="2A36D2D3"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1442AABE" w14:textId="77777777" w:rsidR="006E449E" w:rsidRPr="005A11C8" w:rsidRDefault="006E449E" w:rsidP="00F87EA0">
            <w:pPr>
              <w:rPr>
                <w:color w:val="000000"/>
                <w:sz w:val="18"/>
                <w:szCs w:val="18"/>
              </w:rPr>
            </w:pPr>
            <w:r>
              <w:rPr>
                <w:rFonts w:hint="eastAsia"/>
                <w:color w:val="000000"/>
                <w:sz w:val="18"/>
                <w:szCs w:val="18"/>
              </w:rPr>
              <w:t>~16-15</w:t>
            </w:r>
          </w:p>
        </w:tc>
        <w:tc>
          <w:tcPr>
            <w:tcW w:w="4227" w:type="dxa"/>
            <w:tcBorders>
              <w:top w:val="nil"/>
              <w:left w:val="nil"/>
              <w:bottom w:val="nil"/>
              <w:right w:val="nil"/>
            </w:tcBorders>
            <w:shd w:val="clear" w:color="auto" w:fill="auto"/>
            <w:noWrap/>
            <w:vAlign w:val="bottom"/>
          </w:tcPr>
          <w:p w14:paraId="5C9CF671" w14:textId="77777777" w:rsidR="006E449E" w:rsidRPr="005A11C8" w:rsidRDefault="006E449E" w:rsidP="00F87EA0">
            <w:pPr>
              <w:rPr>
                <w:color w:val="000000"/>
                <w:sz w:val="18"/>
                <w:szCs w:val="18"/>
              </w:rPr>
            </w:pPr>
            <w:r w:rsidRPr="00D116EE">
              <w:rPr>
                <w:color w:val="000000"/>
                <w:sz w:val="18"/>
                <w:szCs w:val="18"/>
              </w:rPr>
              <w:t>apatite fission track, (U-Th)/He</w:t>
            </w:r>
          </w:p>
        </w:tc>
        <w:tc>
          <w:tcPr>
            <w:tcW w:w="2410" w:type="dxa"/>
            <w:tcBorders>
              <w:top w:val="nil"/>
              <w:left w:val="nil"/>
              <w:bottom w:val="nil"/>
              <w:right w:val="nil"/>
            </w:tcBorders>
            <w:shd w:val="clear" w:color="auto" w:fill="auto"/>
            <w:noWrap/>
            <w:vAlign w:val="bottom"/>
          </w:tcPr>
          <w:p w14:paraId="0CA72877" w14:textId="77777777" w:rsidR="006E449E" w:rsidRPr="005A11C8" w:rsidRDefault="006E449E" w:rsidP="00F87EA0">
            <w:pPr>
              <w:rPr>
                <w:color w:val="000000"/>
                <w:sz w:val="18"/>
                <w:szCs w:val="18"/>
              </w:rPr>
            </w:pPr>
            <w:proofErr w:type="spellStart"/>
            <w:r>
              <w:rPr>
                <w:rFonts w:hint="eastAsia"/>
                <w:color w:val="000000"/>
                <w:sz w:val="18"/>
                <w:szCs w:val="18"/>
              </w:rPr>
              <w:t>Ri</w:t>
            </w:r>
            <w:r>
              <w:rPr>
                <w:rFonts w:hint="eastAsia"/>
                <w:color w:val="000000"/>
                <w:sz w:val="18"/>
                <w:szCs w:val="18"/>
                <w:lang w:eastAsia="zh-CN"/>
              </w:rPr>
              <w:t>t</w:t>
            </w:r>
            <w:r>
              <w:rPr>
                <w:rFonts w:hint="eastAsia"/>
                <w:color w:val="000000"/>
                <w:sz w:val="18"/>
                <w:szCs w:val="18"/>
              </w:rPr>
              <w:t>ts</w:t>
            </w:r>
            <w:proofErr w:type="spellEnd"/>
            <w:r>
              <w:rPr>
                <w:rFonts w:hint="eastAsia"/>
                <w:color w:val="000000"/>
                <w:sz w:val="18"/>
                <w:szCs w:val="18"/>
              </w:rPr>
              <w:t xml:space="preserve"> et al., 2008</w:t>
            </w:r>
          </w:p>
        </w:tc>
      </w:tr>
      <w:tr w:rsidR="006E449E" w:rsidRPr="005A11C8" w14:paraId="34E6D7D5" w14:textId="77777777" w:rsidTr="00F87EA0">
        <w:trPr>
          <w:trHeight w:val="315"/>
        </w:trPr>
        <w:tc>
          <w:tcPr>
            <w:tcW w:w="1560" w:type="dxa"/>
            <w:tcBorders>
              <w:top w:val="nil"/>
              <w:left w:val="nil"/>
              <w:bottom w:val="nil"/>
              <w:right w:val="nil"/>
            </w:tcBorders>
            <w:shd w:val="clear" w:color="auto" w:fill="auto"/>
            <w:noWrap/>
            <w:vAlign w:val="center"/>
          </w:tcPr>
          <w:p w14:paraId="30AB1998"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2F01B250" w14:textId="77777777" w:rsidR="006E449E" w:rsidRPr="005A11C8" w:rsidRDefault="006E449E" w:rsidP="00F87EA0">
            <w:pPr>
              <w:rPr>
                <w:color w:val="000000"/>
                <w:sz w:val="18"/>
                <w:szCs w:val="18"/>
              </w:rPr>
            </w:pPr>
            <w:r>
              <w:rPr>
                <w:rFonts w:hint="eastAsia"/>
                <w:color w:val="000000"/>
                <w:sz w:val="18"/>
                <w:szCs w:val="18"/>
              </w:rPr>
              <w:t>~15</w:t>
            </w:r>
          </w:p>
        </w:tc>
        <w:tc>
          <w:tcPr>
            <w:tcW w:w="4227" w:type="dxa"/>
            <w:tcBorders>
              <w:top w:val="nil"/>
              <w:left w:val="nil"/>
              <w:bottom w:val="nil"/>
              <w:right w:val="nil"/>
            </w:tcBorders>
            <w:shd w:val="clear" w:color="auto" w:fill="auto"/>
            <w:noWrap/>
            <w:vAlign w:val="bottom"/>
          </w:tcPr>
          <w:p w14:paraId="6F227596" w14:textId="77777777" w:rsidR="006E449E" w:rsidRPr="005A11C8" w:rsidRDefault="006E449E" w:rsidP="00F87EA0">
            <w:pPr>
              <w:rPr>
                <w:color w:val="000000"/>
                <w:sz w:val="18"/>
                <w:szCs w:val="18"/>
              </w:rPr>
            </w:pPr>
            <w:proofErr w:type="spellStart"/>
            <w:r>
              <w:rPr>
                <w:rFonts w:hint="eastAsia"/>
                <w:color w:val="000000"/>
                <w:sz w:val="18"/>
                <w:szCs w:val="18"/>
              </w:rPr>
              <w:t>N</w:t>
            </w:r>
            <w:r>
              <w:rPr>
                <w:color w:val="000000"/>
                <w:sz w:val="18"/>
                <w:szCs w:val="18"/>
              </w:rPr>
              <w:t>d</w:t>
            </w:r>
            <w:proofErr w:type="spellEnd"/>
            <w:r>
              <w:rPr>
                <w:color w:val="000000"/>
                <w:sz w:val="18"/>
                <w:szCs w:val="18"/>
              </w:rPr>
              <w:t xml:space="preserve"> isotopic analysis</w:t>
            </w:r>
          </w:p>
        </w:tc>
        <w:tc>
          <w:tcPr>
            <w:tcW w:w="2410" w:type="dxa"/>
            <w:tcBorders>
              <w:top w:val="nil"/>
              <w:left w:val="nil"/>
              <w:bottom w:val="nil"/>
              <w:right w:val="nil"/>
            </w:tcBorders>
            <w:shd w:val="clear" w:color="auto" w:fill="auto"/>
            <w:noWrap/>
            <w:vAlign w:val="bottom"/>
          </w:tcPr>
          <w:p w14:paraId="1805E31F" w14:textId="77777777" w:rsidR="006E449E" w:rsidRPr="005A11C8" w:rsidRDefault="006E449E" w:rsidP="00F87EA0">
            <w:pPr>
              <w:rPr>
                <w:color w:val="000000"/>
                <w:sz w:val="18"/>
                <w:szCs w:val="18"/>
              </w:rPr>
            </w:pPr>
            <w:r>
              <w:rPr>
                <w:rFonts w:hint="eastAsia"/>
                <w:color w:val="000000"/>
                <w:sz w:val="18"/>
                <w:szCs w:val="18"/>
              </w:rPr>
              <w:t>Li et al.,</w:t>
            </w:r>
            <w:r>
              <w:rPr>
                <w:color w:val="000000"/>
                <w:sz w:val="18"/>
                <w:szCs w:val="18"/>
              </w:rPr>
              <w:t xml:space="preserve"> 2011</w:t>
            </w:r>
          </w:p>
        </w:tc>
      </w:tr>
      <w:tr w:rsidR="006E449E" w:rsidRPr="005A11C8" w14:paraId="12334CE0" w14:textId="77777777" w:rsidTr="00F87EA0">
        <w:trPr>
          <w:trHeight w:val="315"/>
        </w:trPr>
        <w:tc>
          <w:tcPr>
            <w:tcW w:w="1560" w:type="dxa"/>
            <w:tcBorders>
              <w:top w:val="nil"/>
              <w:left w:val="nil"/>
              <w:bottom w:val="nil"/>
              <w:right w:val="nil"/>
            </w:tcBorders>
            <w:shd w:val="clear" w:color="auto" w:fill="auto"/>
            <w:noWrap/>
            <w:vAlign w:val="center"/>
          </w:tcPr>
          <w:p w14:paraId="16F2C95E"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7B23DD75" w14:textId="77777777" w:rsidR="006E449E" w:rsidRPr="005A11C8" w:rsidRDefault="006E449E" w:rsidP="00F87EA0">
            <w:pPr>
              <w:rPr>
                <w:color w:val="000000"/>
                <w:sz w:val="18"/>
                <w:szCs w:val="18"/>
              </w:rPr>
            </w:pPr>
            <w:r>
              <w:rPr>
                <w:rFonts w:hint="eastAsia"/>
                <w:color w:val="000000"/>
                <w:sz w:val="18"/>
                <w:szCs w:val="18"/>
              </w:rPr>
              <w:t>~4.5</w:t>
            </w:r>
          </w:p>
        </w:tc>
        <w:tc>
          <w:tcPr>
            <w:tcW w:w="4227" w:type="dxa"/>
            <w:tcBorders>
              <w:top w:val="nil"/>
              <w:left w:val="nil"/>
              <w:bottom w:val="nil"/>
              <w:right w:val="nil"/>
            </w:tcBorders>
            <w:shd w:val="clear" w:color="auto" w:fill="auto"/>
            <w:noWrap/>
            <w:vAlign w:val="bottom"/>
          </w:tcPr>
          <w:p w14:paraId="29F3C831" w14:textId="77777777" w:rsidR="006E449E" w:rsidRPr="005A11C8" w:rsidRDefault="006E449E" w:rsidP="00F87EA0">
            <w:pPr>
              <w:rPr>
                <w:color w:val="000000"/>
                <w:sz w:val="18"/>
                <w:szCs w:val="18"/>
              </w:rPr>
            </w:pPr>
            <w:proofErr w:type="spellStart"/>
            <w:r w:rsidRPr="00F873D0">
              <w:rPr>
                <w:color w:val="000000"/>
                <w:sz w:val="18"/>
                <w:szCs w:val="18"/>
              </w:rPr>
              <w:t>palaeo</w:t>
            </w:r>
            <w:proofErr w:type="spellEnd"/>
            <w:r w:rsidRPr="00F873D0">
              <w:rPr>
                <w:color w:val="000000"/>
                <w:sz w:val="18"/>
                <w:szCs w:val="18"/>
              </w:rPr>
              <w:t>-environment</w:t>
            </w:r>
          </w:p>
        </w:tc>
        <w:tc>
          <w:tcPr>
            <w:tcW w:w="2410" w:type="dxa"/>
            <w:tcBorders>
              <w:top w:val="nil"/>
              <w:left w:val="nil"/>
              <w:bottom w:val="nil"/>
              <w:right w:val="nil"/>
            </w:tcBorders>
            <w:shd w:val="clear" w:color="auto" w:fill="auto"/>
            <w:noWrap/>
            <w:vAlign w:val="bottom"/>
          </w:tcPr>
          <w:p w14:paraId="0853CEDB" w14:textId="23C2F491" w:rsidR="006E449E" w:rsidRPr="005A11C8" w:rsidRDefault="006E449E" w:rsidP="00F87EA0">
            <w:pPr>
              <w:rPr>
                <w:color w:val="000000"/>
                <w:sz w:val="18"/>
                <w:szCs w:val="18"/>
              </w:rPr>
            </w:pPr>
            <w:r>
              <w:rPr>
                <w:rFonts w:hint="eastAsia"/>
                <w:color w:val="000000"/>
                <w:sz w:val="18"/>
                <w:szCs w:val="18"/>
              </w:rPr>
              <w:t>Zheng et al.,</w:t>
            </w:r>
            <w:r>
              <w:rPr>
                <w:color w:val="000000"/>
                <w:sz w:val="18"/>
                <w:szCs w:val="18"/>
              </w:rPr>
              <w:t xml:space="preserve"> </w:t>
            </w:r>
            <w:r w:rsidR="00675114">
              <w:rPr>
                <w:color w:val="000000"/>
                <w:sz w:val="18"/>
                <w:szCs w:val="18"/>
              </w:rPr>
              <w:t xml:space="preserve">2000; </w:t>
            </w:r>
            <w:r>
              <w:rPr>
                <w:color w:val="000000"/>
                <w:sz w:val="18"/>
                <w:szCs w:val="18"/>
              </w:rPr>
              <w:t>2006</w:t>
            </w:r>
          </w:p>
        </w:tc>
      </w:tr>
      <w:tr w:rsidR="006E449E" w:rsidRPr="005A11C8" w14:paraId="252D4DBD" w14:textId="77777777" w:rsidTr="00F87EA0">
        <w:trPr>
          <w:trHeight w:val="315"/>
        </w:trPr>
        <w:tc>
          <w:tcPr>
            <w:tcW w:w="1560" w:type="dxa"/>
            <w:tcBorders>
              <w:top w:val="nil"/>
              <w:left w:val="nil"/>
              <w:bottom w:val="nil"/>
              <w:right w:val="nil"/>
            </w:tcBorders>
            <w:shd w:val="clear" w:color="auto" w:fill="auto"/>
            <w:noWrap/>
            <w:vAlign w:val="center"/>
          </w:tcPr>
          <w:p w14:paraId="46295F02" w14:textId="77777777" w:rsidR="006E449E" w:rsidRPr="005A11C8" w:rsidRDefault="006E449E" w:rsidP="00F87EA0">
            <w:pPr>
              <w:rPr>
                <w:color w:val="000000"/>
                <w:sz w:val="18"/>
                <w:szCs w:val="18"/>
              </w:rPr>
            </w:pPr>
          </w:p>
        </w:tc>
        <w:tc>
          <w:tcPr>
            <w:tcW w:w="876" w:type="dxa"/>
            <w:tcBorders>
              <w:top w:val="nil"/>
              <w:left w:val="nil"/>
              <w:bottom w:val="nil"/>
              <w:right w:val="nil"/>
            </w:tcBorders>
            <w:shd w:val="clear" w:color="auto" w:fill="auto"/>
            <w:noWrap/>
            <w:vAlign w:val="bottom"/>
          </w:tcPr>
          <w:p w14:paraId="3C2EA18C" w14:textId="77777777" w:rsidR="006E449E" w:rsidRPr="005A11C8" w:rsidRDefault="006E449E" w:rsidP="00F87EA0">
            <w:pPr>
              <w:rPr>
                <w:color w:val="000000"/>
                <w:sz w:val="18"/>
                <w:szCs w:val="18"/>
              </w:rPr>
            </w:pPr>
            <w:r>
              <w:rPr>
                <w:rFonts w:hint="eastAsia"/>
                <w:color w:val="000000"/>
                <w:sz w:val="18"/>
                <w:szCs w:val="18"/>
              </w:rPr>
              <w:t>~4</w:t>
            </w:r>
          </w:p>
        </w:tc>
        <w:tc>
          <w:tcPr>
            <w:tcW w:w="4227" w:type="dxa"/>
            <w:tcBorders>
              <w:top w:val="nil"/>
              <w:left w:val="nil"/>
              <w:bottom w:val="nil"/>
              <w:right w:val="nil"/>
            </w:tcBorders>
            <w:shd w:val="clear" w:color="auto" w:fill="auto"/>
            <w:noWrap/>
            <w:vAlign w:val="bottom"/>
          </w:tcPr>
          <w:p w14:paraId="63F85F2F" w14:textId="77777777" w:rsidR="006E449E" w:rsidRPr="005A11C8" w:rsidRDefault="006E449E" w:rsidP="00F87EA0">
            <w:pPr>
              <w:rPr>
                <w:color w:val="000000"/>
                <w:sz w:val="18"/>
                <w:szCs w:val="18"/>
              </w:rPr>
            </w:pPr>
            <w:proofErr w:type="spellStart"/>
            <w:r w:rsidRPr="00F873D0">
              <w:rPr>
                <w:color w:val="000000"/>
                <w:sz w:val="18"/>
                <w:szCs w:val="18"/>
              </w:rPr>
              <w:t>palaeo</w:t>
            </w:r>
            <w:proofErr w:type="spellEnd"/>
            <w:r w:rsidRPr="00F873D0">
              <w:rPr>
                <w:color w:val="000000"/>
                <w:sz w:val="18"/>
                <w:szCs w:val="18"/>
              </w:rPr>
              <w:t>-environment</w:t>
            </w:r>
          </w:p>
        </w:tc>
        <w:tc>
          <w:tcPr>
            <w:tcW w:w="2410" w:type="dxa"/>
            <w:tcBorders>
              <w:top w:val="nil"/>
              <w:left w:val="nil"/>
              <w:bottom w:val="nil"/>
              <w:right w:val="nil"/>
            </w:tcBorders>
            <w:shd w:val="clear" w:color="auto" w:fill="auto"/>
            <w:noWrap/>
            <w:vAlign w:val="bottom"/>
          </w:tcPr>
          <w:p w14:paraId="4A687A6C" w14:textId="77777777" w:rsidR="006E449E" w:rsidRPr="005A11C8" w:rsidRDefault="006E449E" w:rsidP="00F87EA0">
            <w:pPr>
              <w:rPr>
                <w:color w:val="000000"/>
                <w:sz w:val="18"/>
                <w:szCs w:val="18"/>
              </w:rPr>
            </w:pPr>
            <w:r>
              <w:rPr>
                <w:color w:val="000000"/>
                <w:sz w:val="18"/>
                <w:szCs w:val="18"/>
              </w:rPr>
              <w:t>Tada</w:t>
            </w:r>
            <w:r>
              <w:rPr>
                <w:rFonts w:hint="eastAsia"/>
                <w:color w:val="000000"/>
                <w:sz w:val="18"/>
                <w:szCs w:val="18"/>
              </w:rPr>
              <w:t xml:space="preserve"> et al.,</w:t>
            </w:r>
            <w:r>
              <w:rPr>
                <w:color w:val="000000"/>
                <w:sz w:val="18"/>
                <w:szCs w:val="18"/>
              </w:rPr>
              <w:t xml:space="preserve"> 2010</w:t>
            </w:r>
          </w:p>
        </w:tc>
      </w:tr>
      <w:bookmarkEnd w:id="6"/>
      <w:tr w:rsidR="00675114" w:rsidRPr="005A11C8" w14:paraId="40773228" w14:textId="77777777" w:rsidTr="00F87EA0">
        <w:trPr>
          <w:trHeight w:val="315"/>
        </w:trPr>
        <w:tc>
          <w:tcPr>
            <w:tcW w:w="1560" w:type="dxa"/>
            <w:tcBorders>
              <w:top w:val="nil"/>
              <w:left w:val="nil"/>
              <w:bottom w:val="nil"/>
              <w:right w:val="nil"/>
            </w:tcBorders>
            <w:shd w:val="clear" w:color="auto" w:fill="auto"/>
            <w:noWrap/>
            <w:vAlign w:val="center"/>
          </w:tcPr>
          <w:p w14:paraId="2924442A" w14:textId="43F96601" w:rsidR="00675114" w:rsidRPr="005A11C8" w:rsidRDefault="00675114" w:rsidP="00675114">
            <w:pPr>
              <w:rPr>
                <w:color w:val="000000"/>
                <w:sz w:val="18"/>
                <w:szCs w:val="18"/>
              </w:rPr>
            </w:pPr>
            <w:r w:rsidRPr="00675114">
              <w:rPr>
                <w:color w:val="000000"/>
                <w:sz w:val="18"/>
                <w:szCs w:val="18"/>
              </w:rPr>
              <w:t>Qilian Shan</w:t>
            </w:r>
          </w:p>
        </w:tc>
        <w:tc>
          <w:tcPr>
            <w:tcW w:w="876" w:type="dxa"/>
            <w:tcBorders>
              <w:top w:val="nil"/>
              <w:left w:val="nil"/>
              <w:bottom w:val="nil"/>
              <w:right w:val="nil"/>
            </w:tcBorders>
            <w:shd w:val="clear" w:color="auto" w:fill="auto"/>
            <w:noWrap/>
            <w:vAlign w:val="bottom"/>
          </w:tcPr>
          <w:p w14:paraId="6F57BC06" w14:textId="61F7BCA6" w:rsidR="00675114" w:rsidRDefault="00675114" w:rsidP="00675114">
            <w:pPr>
              <w:rPr>
                <w:color w:val="000000"/>
                <w:sz w:val="18"/>
                <w:szCs w:val="18"/>
              </w:rPr>
            </w:pPr>
            <w:r w:rsidRPr="005A11C8">
              <w:rPr>
                <w:color w:val="000000"/>
                <w:sz w:val="18"/>
                <w:szCs w:val="18"/>
              </w:rPr>
              <w:t>~66-50</w:t>
            </w:r>
          </w:p>
        </w:tc>
        <w:tc>
          <w:tcPr>
            <w:tcW w:w="4227" w:type="dxa"/>
            <w:tcBorders>
              <w:top w:val="nil"/>
              <w:left w:val="nil"/>
              <w:bottom w:val="nil"/>
              <w:right w:val="nil"/>
            </w:tcBorders>
            <w:shd w:val="clear" w:color="auto" w:fill="auto"/>
            <w:noWrap/>
            <w:vAlign w:val="bottom"/>
          </w:tcPr>
          <w:p w14:paraId="13D517EF" w14:textId="780D2A2E" w:rsidR="00675114" w:rsidRPr="00F873D0" w:rsidRDefault="00675114" w:rsidP="00675114">
            <w:pPr>
              <w:rPr>
                <w:color w:val="000000"/>
                <w:sz w:val="18"/>
                <w:szCs w:val="18"/>
              </w:rPr>
            </w:pPr>
            <w:r w:rsidRPr="005A11C8">
              <w:rPr>
                <w:color w:val="000000"/>
                <w:sz w:val="18"/>
                <w:szCs w:val="18"/>
              </w:rPr>
              <w:t>growth strata</w:t>
            </w:r>
          </w:p>
        </w:tc>
        <w:tc>
          <w:tcPr>
            <w:tcW w:w="2410" w:type="dxa"/>
            <w:tcBorders>
              <w:top w:val="nil"/>
              <w:left w:val="nil"/>
              <w:bottom w:val="nil"/>
              <w:right w:val="nil"/>
            </w:tcBorders>
            <w:shd w:val="clear" w:color="auto" w:fill="auto"/>
            <w:noWrap/>
            <w:vAlign w:val="bottom"/>
          </w:tcPr>
          <w:p w14:paraId="7103F913" w14:textId="2C182CE9" w:rsidR="00675114" w:rsidRDefault="00675114" w:rsidP="00675114">
            <w:pPr>
              <w:rPr>
                <w:color w:val="000000"/>
                <w:sz w:val="18"/>
                <w:szCs w:val="18"/>
              </w:rPr>
            </w:pPr>
            <w:r w:rsidRPr="005A11C8">
              <w:rPr>
                <w:color w:val="000000"/>
                <w:sz w:val="18"/>
                <w:szCs w:val="18"/>
              </w:rPr>
              <w:t>Yin et al., 2008</w:t>
            </w:r>
          </w:p>
        </w:tc>
      </w:tr>
      <w:tr w:rsidR="00675114" w:rsidRPr="005A11C8" w14:paraId="66EE213B" w14:textId="77777777" w:rsidTr="001B242F">
        <w:trPr>
          <w:trHeight w:val="315"/>
        </w:trPr>
        <w:tc>
          <w:tcPr>
            <w:tcW w:w="1560" w:type="dxa"/>
            <w:tcBorders>
              <w:top w:val="nil"/>
              <w:left w:val="nil"/>
              <w:bottom w:val="nil"/>
              <w:right w:val="nil"/>
            </w:tcBorders>
            <w:shd w:val="clear" w:color="auto" w:fill="auto"/>
            <w:noWrap/>
            <w:vAlign w:val="center"/>
          </w:tcPr>
          <w:p w14:paraId="02AA4584" w14:textId="77777777" w:rsidR="00675114" w:rsidRPr="005A11C8" w:rsidRDefault="00675114" w:rsidP="00675114">
            <w:pPr>
              <w:rPr>
                <w:color w:val="000000"/>
                <w:sz w:val="18"/>
                <w:szCs w:val="18"/>
              </w:rPr>
            </w:pPr>
          </w:p>
        </w:tc>
        <w:tc>
          <w:tcPr>
            <w:tcW w:w="876" w:type="dxa"/>
            <w:tcBorders>
              <w:top w:val="nil"/>
              <w:left w:val="nil"/>
              <w:right w:val="nil"/>
            </w:tcBorders>
            <w:shd w:val="clear" w:color="auto" w:fill="auto"/>
            <w:noWrap/>
            <w:vAlign w:val="bottom"/>
          </w:tcPr>
          <w:p w14:paraId="59398C21" w14:textId="785874B6" w:rsidR="00675114" w:rsidRDefault="00675114" w:rsidP="001E1C18">
            <w:pPr>
              <w:rPr>
                <w:color w:val="000000"/>
                <w:sz w:val="18"/>
                <w:szCs w:val="18"/>
              </w:rPr>
            </w:pPr>
            <w:r w:rsidRPr="005A11C8">
              <w:rPr>
                <w:color w:val="000000"/>
                <w:sz w:val="18"/>
                <w:szCs w:val="18"/>
              </w:rPr>
              <w:t>~</w:t>
            </w:r>
            <w:r w:rsidR="001E1C18">
              <w:rPr>
                <w:color w:val="000000"/>
                <w:sz w:val="18"/>
                <w:szCs w:val="18"/>
              </w:rPr>
              <w:t>6</w:t>
            </w:r>
            <w:r w:rsidRPr="005A11C8">
              <w:rPr>
                <w:color w:val="000000"/>
                <w:sz w:val="18"/>
                <w:szCs w:val="18"/>
              </w:rPr>
              <w:t>5</w:t>
            </w:r>
            <w:r w:rsidR="001E1C18">
              <w:rPr>
                <w:color w:val="000000"/>
                <w:sz w:val="18"/>
                <w:szCs w:val="18"/>
              </w:rPr>
              <w:t>-50</w:t>
            </w:r>
          </w:p>
        </w:tc>
        <w:tc>
          <w:tcPr>
            <w:tcW w:w="4227" w:type="dxa"/>
            <w:tcBorders>
              <w:top w:val="nil"/>
              <w:left w:val="nil"/>
              <w:right w:val="nil"/>
            </w:tcBorders>
            <w:shd w:val="clear" w:color="auto" w:fill="auto"/>
            <w:noWrap/>
            <w:vAlign w:val="bottom"/>
          </w:tcPr>
          <w:p w14:paraId="0FC1AA28" w14:textId="28D7C66B" w:rsidR="00675114" w:rsidRPr="00F873D0" w:rsidRDefault="001E1C18" w:rsidP="00675114">
            <w:pPr>
              <w:rPr>
                <w:color w:val="000000"/>
                <w:sz w:val="18"/>
                <w:szCs w:val="18"/>
              </w:rPr>
            </w:pPr>
            <w:r>
              <w:rPr>
                <w:rFonts w:eastAsia="等线"/>
                <w:color w:val="000000"/>
                <w:sz w:val="18"/>
                <w:szCs w:val="18"/>
              </w:rPr>
              <w:t xml:space="preserve">K-feldspars </w:t>
            </w:r>
            <w:r>
              <w:rPr>
                <w:rFonts w:eastAsia="等线"/>
                <w:color w:val="000000"/>
                <w:sz w:val="18"/>
                <w:szCs w:val="18"/>
                <w:vertAlign w:val="superscript"/>
              </w:rPr>
              <w:t>40</w:t>
            </w:r>
            <w:r>
              <w:rPr>
                <w:rFonts w:eastAsia="等线"/>
                <w:color w:val="000000"/>
                <w:sz w:val="18"/>
                <w:szCs w:val="18"/>
              </w:rPr>
              <w:t>Ar/</w:t>
            </w:r>
            <w:r>
              <w:rPr>
                <w:rFonts w:eastAsia="等线"/>
                <w:color w:val="000000"/>
                <w:sz w:val="18"/>
                <w:szCs w:val="18"/>
                <w:vertAlign w:val="superscript"/>
              </w:rPr>
              <w:t>39</w:t>
            </w:r>
            <w:r>
              <w:rPr>
                <w:rFonts w:eastAsia="等线"/>
                <w:color w:val="000000"/>
                <w:sz w:val="18"/>
                <w:szCs w:val="18"/>
              </w:rPr>
              <w:t>Ar</w:t>
            </w:r>
          </w:p>
        </w:tc>
        <w:tc>
          <w:tcPr>
            <w:tcW w:w="2410" w:type="dxa"/>
            <w:tcBorders>
              <w:top w:val="nil"/>
              <w:left w:val="nil"/>
              <w:right w:val="nil"/>
            </w:tcBorders>
            <w:shd w:val="clear" w:color="auto" w:fill="auto"/>
            <w:noWrap/>
            <w:vAlign w:val="bottom"/>
          </w:tcPr>
          <w:p w14:paraId="13A974AF" w14:textId="3B7EFF78" w:rsidR="00675114" w:rsidRDefault="001E1C18" w:rsidP="00675114">
            <w:pPr>
              <w:rPr>
                <w:color w:val="000000"/>
                <w:sz w:val="18"/>
                <w:szCs w:val="18"/>
              </w:rPr>
            </w:pPr>
            <w:r>
              <w:rPr>
                <w:rFonts w:eastAsia="等线"/>
                <w:color w:val="000000"/>
                <w:sz w:val="18"/>
                <w:szCs w:val="18"/>
              </w:rPr>
              <w:t>Zhuang et al., 2018</w:t>
            </w:r>
          </w:p>
        </w:tc>
      </w:tr>
      <w:tr w:rsidR="001E1C18" w:rsidRPr="005A11C8" w14:paraId="2FD41A5C" w14:textId="77777777" w:rsidTr="001B242F">
        <w:trPr>
          <w:trHeight w:val="315"/>
        </w:trPr>
        <w:tc>
          <w:tcPr>
            <w:tcW w:w="1560" w:type="dxa"/>
            <w:tcBorders>
              <w:top w:val="nil"/>
              <w:left w:val="nil"/>
              <w:bottom w:val="nil"/>
              <w:right w:val="nil"/>
            </w:tcBorders>
            <w:shd w:val="clear" w:color="auto" w:fill="auto"/>
            <w:noWrap/>
            <w:vAlign w:val="center"/>
          </w:tcPr>
          <w:p w14:paraId="7820DC65"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center"/>
          </w:tcPr>
          <w:p w14:paraId="1FB403F5" w14:textId="4964AFA3" w:rsidR="001E1C18" w:rsidRPr="00420926" w:rsidRDefault="001E1C18" w:rsidP="001E1C18">
            <w:pPr>
              <w:rPr>
                <w:rFonts w:eastAsia="等线"/>
                <w:color w:val="000000" w:themeColor="text1"/>
                <w:sz w:val="18"/>
                <w:szCs w:val="18"/>
              </w:rPr>
            </w:pPr>
            <w:r w:rsidRPr="00420926">
              <w:rPr>
                <w:rFonts w:eastAsia="等线"/>
                <w:color w:val="000000" w:themeColor="text1"/>
                <w:sz w:val="18"/>
                <w:szCs w:val="18"/>
              </w:rPr>
              <w:t>~6</w:t>
            </w:r>
            <w:r>
              <w:rPr>
                <w:rFonts w:eastAsia="等线"/>
                <w:color w:val="000000" w:themeColor="text1"/>
                <w:sz w:val="18"/>
                <w:szCs w:val="18"/>
              </w:rPr>
              <w:t>0</w:t>
            </w:r>
            <w:r w:rsidRPr="00420926">
              <w:rPr>
                <w:rFonts w:eastAsia="等线"/>
                <w:color w:val="000000" w:themeColor="text1"/>
                <w:sz w:val="18"/>
                <w:szCs w:val="18"/>
              </w:rPr>
              <w:t>-</w:t>
            </w:r>
            <w:r>
              <w:rPr>
                <w:rFonts w:eastAsia="等线"/>
                <w:color w:val="000000" w:themeColor="text1"/>
                <w:sz w:val="18"/>
                <w:szCs w:val="18"/>
              </w:rPr>
              <w:t>45</w:t>
            </w:r>
          </w:p>
        </w:tc>
        <w:tc>
          <w:tcPr>
            <w:tcW w:w="4227" w:type="dxa"/>
            <w:tcBorders>
              <w:top w:val="nil"/>
              <w:left w:val="nil"/>
              <w:bottom w:val="nil"/>
              <w:right w:val="nil"/>
            </w:tcBorders>
            <w:shd w:val="clear" w:color="auto" w:fill="auto"/>
            <w:noWrap/>
            <w:vAlign w:val="center"/>
          </w:tcPr>
          <w:p w14:paraId="58088BD2" w14:textId="790DAA86" w:rsidR="001E1C18" w:rsidRDefault="001E1C18" w:rsidP="001E1C18">
            <w:pPr>
              <w:rPr>
                <w:rFonts w:eastAsia="等线"/>
                <w:color w:val="000000"/>
                <w:sz w:val="18"/>
                <w:szCs w:val="18"/>
              </w:rPr>
            </w:pPr>
            <w:r w:rsidRPr="001E1C18">
              <w:rPr>
                <w:rFonts w:eastAsia="等线"/>
                <w:color w:val="000000"/>
                <w:sz w:val="18"/>
                <w:szCs w:val="18"/>
              </w:rPr>
              <w:t xml:space="preserve">apatite and zircon </w:t>
            </w:r>
            <w:r>
              <w:rPr>
                <w:rFonts w:eastAsia="等线"/>
                <w:color w:val="000000"/>
                <w:sz w:val="18"/>
                <w:szCs w:val="18"/>
              </w:rPr>
              <w:t>(</w:t>
            </w:r>
            <w:r w:rsidRPr="001E1C18">
              <w:rPr>
                <w:rFonts w:eastAsia="等线"/>
                <w:color w:val="000000"/>
                <w:sz w:val="18"/>
                <w:szCs w:val="18"/>
              </w:rPr>
              <w:t>U-Th</w:t>
            </w:r>
            <w:r>
              <w:rPr>
                <w:rFonts w:eastAsia="等线"/>
                <w:color w:val="000000"/>
                <w:sz w:val="18"/>
                <w:szCs w:val="18"/>
              </w:rPr>
              <w:t>)</w:t>
            </w:r>
            <w:r w:rsidRPr="001E1C18">
              <w:rPr>
                <w:rFonts w:eastAsia="等线"/>
                <w:color w:val="000000"/>
                <w:sz w:val="18"/>
                <w:szCs w:val="18"/>
              </w:rPr>
              <w:t>/He and fission-track</w:t>
            </w:r>
          </w:p>
        </w:tc>
        <w:tc>
          <w:tcPr>
            <w:tcW w:w="2410" w:type="dxa"/>
            <w:tcBorders>
              <w:top w:val="nil"/>
              <w:left w:val="nil"/>
              <w:bottom w:val="nil"/>
              <w:right w:val="nil"/>
            </w:tcBorders>
            <w:shd w:val="clear" w:color="auto" w:fill="auto"/>
            <w:noWrap/>
            <w:vAlign w:val="center"/>
          </w:tcPr>
          <w:p w14:paraId="5AE8CB82" w14:textId="61F72CA5" w:rsidR="001E1C18" w:rsidRDefault="001E1C18" w:rsidP="001E1C18">
            <w:pPr>
              <w:rPr>
                <w:rFonts w:eastAsia="等线"/>
                <w:color w:val="000000"/>
                <w:sz w:val="18"/>
                <w:szCs w:val="18"/>
              </w:rPr>
            </w:pPr>
            <w:proofErr w:type="spellStart"/>
            <w:r>
              <w:rPr>
                <w:rFonts w:eastAsia="等线"/>
                <w:color w:val="000000"/>
                <w:sz w:val="18"/>
                <w:szCs w:val="18"/>
              </w:rPr>
              <w:t>Zuza</w:t>
            </w:r>
            <w:proofErr w:type="spellEnd"/>
            <w:r>
              <w:rPr>
                <w:rFonts w:eastAsia="等线"/>
                <w:color w:val="000000"/>
                <w:sz w:val="18"/>
                <w:szCs w:val="18"/>
              </w:rPr>
              <w:t xml:space="preserve"> et al., 2016; 2019</w:t>
            </w:r>
          </w:p>
        </w:tc>
      </w:tr>
      <w:tr w:rsidR="001E1C18" w:rsidRPr="005A11C8" w14:paraId="139A91FC" w14:textId="77777777" w:rsidTr="001B242F">
        <w:trPr>
          <w:trHeight w:val="315"/>
        </w:trPr>
        <w:tc>
          <w:tcPr>
            <w:tcW w:w="1560" w:type="dxa"/>
            <w:tcBorders>
              <w:top w:val="nil"/>
              <w:left w:val="nil"/>
              <w:bottom w:val="nil"/>
              <w:right w:val="nil"/>
            </w:tcBorders>
            <w:shd w:val="clear" w:color="auto" w:fill="auto"/>
            <w:noWrap/>
            <w:vAlign w:val="center"/>
          </w:tcPr>
          <w:p w14:paraId="0AE7FA8D" w14:textId="77777777" w:rsidR="001E1C18" w:rsidRPr="005A11C8" w:rsidRDefault="001E1C18" w:rsidP="00675114">
            <w:pPr>
              <w:rPr>
                <w:color w:val="000000"/>
                <w:sz w:val="18"/>
                <w:szCs w:val="18"/>
              </w:rPr>
            </w:pPr>
          </w:p>
        </w:tc>
        <w:tc>
          <w:tcPr>
            <w:tcW w:w="876" w:type="dxa"/>
            <w:tcBorders>
              <w:top w:val="nil"/>
              <w:left w:val="nil"/>
              <w:bottom w:val="nil"/>
              <w:right w:val="nil"/>
            </w:tcBorders>
            <w:shd w:val="clear" w:color="auto" w:fill="auto"/>
            <w:noWrap/>
            <w:vAlign w:val="center"/>
          </w:tcPr>
          <w:p w14:paraId="0083A73A" w14:textId="3BFF877C" w:rsidR="001E1C18" w:rsidRPr="00420926" w:rsidRDefault="001E1C18" w:rsidP="00675114">
            <w:pPr>
              <w:rPr>
                <w:rFonts w:eastAsia="等线"/>
                <w:color w:val="000000" w:themeColor="text1"/>
                <w:sz w:val="18"/>
                <w:szCs w:val="18"/>
                <w:lang w:eastAsia="zh-CN"/>
              </w:rPr>
            </w:pPr>
            <w:r>
              <w:rPr>
                <w:rFonts w:eastAsia="等线" w:hint="eastAsia"/>
                <w:color w:val="000000" w:themeColor="text1"/>
                <w:sz w:val="18"/>
                <w:szCs w:val="18"/>
                <w:lang w:eastAsia="zh-CN"/>
              </w:rPr>
              <w:t>~</w:t>
            </w:r>
            <w:r>
              <w:rPr>
                <w:rFonts w:eastAsia="等线"/>
                <w:color w:val="000000" w:themeColor="text1"/>
                <w:sz w:val="18"/>
                <w:szCs w:val="18"/>
                <w:lang w:eastAsia="zh-CN"/>
              </w:rPr>
              <w:t>55</w:t>
            </w:r>
          </w:p>
        </w:tc>
        <w:tc>
          <w:tcPr>
            <w:tcW w:w="4227" w:type="dxa"/>
            <w:tcBorders>
              <w:top w:val="nil"/>
              <w:left w:val="nil"/>
              <w:bottom w:val="nil"/>
              <w:right w:val="nil"/>
            </w:tcBorders>
            <w:shd w:val="clear" w:color="auto" w:fill="auto"/>
            <w:noWrap/>
            <w:vAlign w:val="center"/>
          </w:tcPr>
          <w:p w14:paraId="55B311CB" w14:textId="579DE501" w:rsidR="001E1C18" w:rsidRDefault="001E1C18" w:rsidP="00675114">
            <w:pPr>
              <w:rPr>
                <w:rFonts w:eastAsia="等线"/>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center"/>
          </w:tcPr>
          <w:p w14:paraId="51BE7BA7" w14:textId="6C0966CB" w:rsidR="001E1C18" w:rsidRDefault="001E1C18" w:rsidP="00675114">
            <w:pPr>
              <w:rPr>
                <w:rFonts w:eastAsia="等线"/>
                <w:color w:val="000000"/>
                <w:sz w:val="18"/>
                <w:szCs w:val="18"/>
              </w:rPr>
            </w:pPr>
            <w:r w:rsidRPr="005A11C8">
              <w:rPr>
                <w:color w:val="000000"/>
                <w:sz w:val="18"/>
                <w:szCs w:val="18"/>
              </w:rPr>
              <w:t>Qi et al., 2016</w:t>
            </w:r>
          </w:p>
        </w:tc>
      </w:tr>
      <w:tr w:rsidR="00675114" w:rsidRPr="005A11C8" w14:paraId="7A0AB43F" w14:textId="77777777" w:rsidTr="001B242F">
        <w:trPr>
          <w:trHeight w:val="315"/>
        </w:trPr>
        <w:tc>
          <w:tcPr>
            <w:tcW w:w="1560" w:type="dxa"/>
            <w:tcBorders>
              <w:top w:val="nil"/>
              <w:left w:val="nil"/>
              <w:bottom w:val="nil"/>
              <w:right w:val="nil"/>
            </w:tcBorders>
            <w:shd w:val="clear" w:color="auto" w:fill="auto"/>
            <w:noWrap/>
            <w:vAlign w:val="bottom"/>
            <w:hideMark/>
          </w:tcPr>
          <w:p w14:paraId="560C1098" w14:textId="1B137769" w:rsidR="00675114" w:rsidRPr="005A11C8" w:rsidRDefault="00675114" w:rsidP="00675114">
            <w:pPr>
              <w:rPr>
                <w:color w:val="000000"/>
                <w:sz w:val="18"/>
                <w:szCs w:val="18"/>
              </w:rPr>
            </w:pPr>
          </w:p>
        </w:tc>
        <w:tc>
          <w:tcPr>
            <w:tcW w:w="876" w:type="dxa"/>
            <w:tcBorders>
              <w:top w:val="nil"/>
              <w:left w:val="nil"/>
              <w:bottom w:val="nil"/>
              <w:right w:val="nil"/>
            </w:tcBorders>
            <w:shd w:val="clear" w:color="auto" w:fill="auto"/>
            <w:noWrap/>
            <w:vAlign w:val="center"/>
            <w:hideMark/>
          </w:tcPr>
          <w:p w14:paraId="27E57541" w14:textId="4F87EA14" w:rsidR="00675114" w:rsidRPr="005A11C8" w:rsidRDefault="00675114" w:rsidP="00675114">
            <w:pPr>
              <w:rPr>
                <w:color w:val="000000"/>
                <w:sz w:val="18"/>
                <w:szCs w:val="18"/>
              </w:rPr>
            </w:pPr>
            <w:r w:rsidRPr="00420926">
              <w:rPr>
                <w:rFonts w:eastAsia="等线"/>
                <w:color w:val="000000" w:themeColor="text1"/>
                <w:sz w:val="18"/>
                <w:szCs w:val="18"/>
              </w:rPr>
              <w:t>~55-40</w:t>
            </w:r>
          </w:p>
        </w:tc>
        <w:tc>
          <w:tcPr>
            <w:tcW w:w="4227" w:type="dxa"/>
            <w:tcBorders>
              <w:top w:val="nil"/>
              <w:left w:val="nil"/>
              <w:bottom w:val="nil"/>
              <w:right w:val="nil"/>
            </w:tcBorders>
            <w:shd w:val="clear" w:color="auto" w:fill="auto"/>
            <w:noWrap/>
            <w:vAlign w:val="center"/>
            <w:hideMark/>
          </w:tcPr>
          <w:p w14:paraId="28D016E1" w14:textId="2AEB9C30" w:rsidR="00675114" w:rsidRPr="005A11C8" w:rsidRDefault="00675114" w:rsidP="00675114">
            <w:pPr>
              <w:rPr>
                <w:color w:val="000000"/>
                <w:sz w:val="18"/>
                <w:szCs w:val="18"/>
              </w:rPr>
            </w:pPr>
            <w:r>
              <w:rPr>
                <w:rFonts w:eastAsia="等线"/>
                <w:color w:val="000000"/>
                <w:sz w:val="18"/>
                <w:szCs w:val="18"/>
              </w:rPr>
              <w:t>sedimentary record</w:t>
            </w:r>
          </w:p>
        </w:tc>
        <w:tc>
          <w:tcPr>
            <w:tcW w:w="2410" w:type="dxa"/>
            <w:tcBorders>
              <w:top w:val="nil"/>
              <w:left w:val="nil"/>
              <w:bottom w:val="nil"/>
              <w:right w:val="nil"/>
            </w:tcBorders>
            <w:shd w:val="clear" w:color="auto" w:fill="auto"/>
            <w:noWrap/>
            <w:vAlign w:val="center"/>
            <w:hideMark/>
          </w:tcPr>
          <w:p w14:paraId="520A8E87" w14:textId="710614AC" w:rsidR="00675114" w:rsidRPr="005A11C8" w:rsidRDefault="00675114" w:rsidP="00675114">
            <w:pPr>
              <w:rPr>
                <w:color w:val="000000"/>
                <w:sz w:val="18"/>
                <w:szCs w:val="18"/>
              </w:rPr>
            </w:pPr>
            <w:r>
              <w:rPr>
                <w:rFonts w:eastAsia="等线"/>
                <w:color w:val="000000"/>
                <w:sz w:val="18"/>
                <w:szCs w:val="18"/>
              </w:rPr>
              <w:t>Zhuang et al., 2011</w:t>
            </w:r>
          </w:p>
        </w:tc>
      </w:tr>
      <w:tr w:rsidR="00675114" w:rsidRPr="005A11C8" w14:paraId="13911BBE" w14:textId="77777777" w:rsidTr="001B242F">
        <w:trPr>
          <w:trHeight w:val="315"/>
        </w:trPr>
        <w:tc>
          <w:tcPr>
            <w:tcW w:w="1560" w:type="dxa"/>
            <w:tcBorders>
              <w:top w:val="nil"/>
              <w:left w:val="nil"/>
              <w:right w:val="nil"/>
            </w:tcBorders>
            <w:shd w:val="clear" w:color="auto" w:fill="auto"/>
            <w:noWrap/>
            <w:vAlign w:val="bottom"/>
            <w:hideMark/>
          </w:tcPr>
          <w:p w14:paraId="07B1C19D" w14:textId="77777777" w:rsidR="00675114" w:rsidRPr="005A11C8" w:rsidRDefault="00675114" w:rsidP="00675114">
            <w:pPr>
              <w:rPr>
                <w:color w:val="000000"/>
                <w:sz w:val="18"/>
                <w:szCs w:val="18"/>
              </w:rPr>
            </w:pPr>
          </w:p>
        </w:tc>
        <w:tc>
          <w:tcPr>
            <w:tcW w:w="876" w:type="dxa"/>
            <w:tcBorders>
              <w:top w:val="nil"/>
              <w:left w:val="nil"/>
              <w:bottom w:val="nil"/>
              <w:right w:val="nil"/>
            </w:tcBorders>
            <w:shd w:val="clear" w:color="auto" w:fill="auto"/>
            <w:noWrap/>
            <w:vAlign w:val="center"/>
            <w:hideMark/>
          </w:tcPr>
          <w:p w14:paraId="495D46BA" w14:textId="608C8F49" w:rsidR="00675114" w:rsidRPr="005A11C8" w:rsidRDefault="00675114" w:rsidP="00675114">
            <w:pPr>
              <w:rPr>
                <w:color w:val="000000"/>
                <w:sz w:val="18"/>
                <w:szCs w:val="18"/>
              </w:rPr>
            </w:pPr>
            <w:r w:rsidRPr="00420926">
              <w:rPr>
                <w:rFonts w:eastAsia="等线"/>
                <w:color w:val="000000" w:themeColor="text1"/>
                <w:sz w:val="18"/>
                <w:szCs w:val="18"/>
              </w:rPr>
              <w:t>~50-30</w:t>
            </w:r>
          </w:p>
        </w:tc>
        <w:tc>
          <w:tcPr>
            <w:tcW w:w="4227" w:type="dxa"/>
            <w:tcBorders>
              <w:top w:val="nil"/>
              <w:left w:val="nil"/>
              <w:bottom w:val="nil"/>
              <w:right w:val="nil"/>
            </w:tcBorders>
            <w:shd w:val="clear" w:color="auto" w:fill="auto"/>
            <w:noWrap/>
            <w:vAlign w:val="center"/>
            <w:hideMark/>
          </w:tcPr>
          <w:p w14:paraId="1A6F2B3C" w14:textId="42A401D3" w:rsidR="00675114" w:rsidRPr="005A11C8" w:rsidRDefault="00675114" w:rsidP="00675114">
            <w:pPr>
              <w:rPr>
                <w:color w:val="000000"/>
                <w:sz w:val="18"/>
                <w:szCs w:val="18"/>
              </w:rPr>
            </w:pPr>
            <w:r>
              <w:rPr>
                <w:rFonts w:eastAsia="等线"/>
                <w:color w:val="000000"/>
                <w:sz w:val="18"/>
                <w:szCs w:val="18"/>
              </w:rPr>
              <w:t>apatite fission track</w:t>
            </w:r>
          </w:p>
        </w:tc>
        <w:tc>
          <w:tcPr>
            <w:tcW w:w="2410" w:type="dxa"/>
            <w:tcBorders>
              <w:top w:val="nil"/>
              <w:left w:val="nil"/>
              <w:bottom w:val="nil"/>
              <w:right w:val="nil"/>
            </w:tcBorders>
            <w:shd w:val="clear" w:color="auto" w:fill="auto"/>
            <w:noWrap/>
            <w:vAlign w:val="center"/>
            <w:hideMark/>
          </w:tcPr>
          <w:p w14:paraId="35DA5239" w14:textId="37D8D422" w:rsidR="00675114" w:rsidRPr="005A11C8" w:rsidRDefault="00675114" w:rsidP="00675114">
            <w:pPr>
              <w:rPr>
                <w:color w:val="000000"/>
                <w:sz w:val="18"/>
                <w:szCs w:val="18"/>
              </w:rPr>
            </w:pPr>
            <w:r>
              <w:rPr>
                <w:rFonts w:eastAsia="等线"/>
                <w:color w:val="000000"/>
                <w:sz w:val="18"/>
                <w:szCs w:val="18"/>
              </w:rPr>
              <w:t>Zhang et al., 2015</w:t>
            </w:r>
          </w:p>
        </w:tc>
      </w:tr>
      <w:tr w:rsidR="00675114" w:rsidRPr="005A11C8" w14:paraId="69CC2672" w14:textId="77777777" w:rsidTr="001E1C18">
        <w:trPr>
          <w:trHeight w:val="315"/>
        </w:trPr>
        <w:tc>
          <w:tcPr>
            <w:tcW w:w="1560" w:type="dxa"/>
            <w:tcBorders>
              <w:top w:val="nil"/>
              <w:left w:val="nil"/>
              <w:right w:val="nil"/>
            </w:tcBorders>
            <w:shd w:val="clear" w:color="auto" w:fill="auto"/>
            <w:noWrap/>
            <w:vAlign w:val="bottom"/>
          </w:tcPr>
          <w:p w14:paraId="38DF7310" w14:textId="77777777" w:rsidR="00675114" w:rsidRPr="005A11C8" w:rsidRDefault="00675114" w:rsidP="00675114">
            <w:pPr>
              <w:rPr>
                <w:color w:val="000000"/>
                <w:sz w:val="18"/>
                <w:szCs w:val="18"/>
              </w:rPr>
            </w:pPr>
          </w:p>
        </w:tc>
        <w:tc>
          <w:tcPr>
            <w:tcW w:w="876" w:type="dxa"/>
            <w:tcBorders>
              <w:top w:val="nil"/>
              <w:left w:val="nil"/>
              <w:right w:val="nil"/>
            </w:tcBorders>
            <w:shd w:val="clear" w:color="auto" w:fill="auto"/>
            <w:noWrap/>
            <w:vAlign w:val="center"/>
          </w:tcPr>
          <w:p w14:paraId="6F4E0D3E" w14:textId="304B1562" w:rsidR="00675114" w:rsidRPr="00420926" w:rsidRDefault="00675114" w:rsidP="00675114">
            <w:pPr>
              <w:rPr>
                <w:color w:val="000000" w:themeColor="text1"/>
                <w:sz w:val="18"/>
                <w:szCs w:val="18"/>
              </w:rPr>
            </w:pPr>
            <w:r w:rsidRPr="00420926">
              <w:rPr>
                <w:rFonts w:eastAsia="等线"/>
                <w:color w:val="000000" w:themeColor="text1"/>
                <w:sz w:val="18"/>
                <w:szCs w:val="18"/>
              </w:rPr>
              <w:t>~50-30</w:t>
            </w:r>
          </w:p>
        </w:tc>
        <w:tc>
          <w:tcPr>
            <w:tcW w:w="4227" w:type="dxa"/>
            <w:tcBorders>
              <w:top w:val="nil"/>
              <w:left w:val="nil"/>
              <w:right w:val="nil"/>
            </w:tcBorders>
            <w:shd w:val="clear" w:color="auto" w:fill="auto"/>
            <w:noWrap/>
            <w:vAlign w:val="center"/>
          </w:tcPr>
          <w:p w14:paraId="205EFAF6" w14:textId="0F9E1A94" w:rsidR="00675114" w:rsidRPr="005A11C8" w:rsidRDefault="00675114" w:rsidP="00675114">
            <w:pPr>
              <w:rPr>
                <w:color w:val="000000"/>
                <w:sz w:val="18"/>
                <w:szCs w:val="18"/>
              </w:rPr>
            </w:pPr>
            <w:r>
              <w:rPr>
                <w:rFonts w:eastAsia="等线"/>
                <w:color w:val="000000"/>
                <w:sz w:val="18"/>
                <w:szCs w:val="18"/>
              </w:rPr>
              <w:t>apatite fission track</w:t>
            </w:r>
          </w:p>
        </w:tc>
        <w:tc>
          <w:tcPr>
            <w:tcW w:w="2410" w:type="dxa"/>
            <w:tcBorders>
              <w:top w:val="nil"/>
              <w:left w:val="nil"/>
              <w:right w:val="nil"/>
            </w:tcBorders>
            <w:shd w:val="clear" w:color="auto" w:fill="auto"/>
            <w:noWrap/>
            <w:vAlign w:val="center"/>
          </w:tcPr>
          <w:p w14:paraId="76CE7785" w14:textId="07C11496" w:rsidR="00675114" w:rsidRPr="005A11C8" w:rsidRDefault="00675114" w:rsidP="00675114">
            <w:pPr>
              <w:rPr>
                <w:color w:val="000000"/>
                <w:sz w:val="18"/>
                <w:szCs w:val="18"/>
              </w:rPr>
            </w:pPr>
            <w:proofErr w:type="spellStart"/>
            <w:r>
              <w:rPr>
                <w:rFonts w:eastAsia="等线"/>
                <w:color w:val="000000"/>
                <w:sz w:val="18"/>
                <w:szCs w:val="18"/>
              </w:rPr>
              <w:t>Jolivet</w:t>
            </w:r>
            <w:proofErr w:type="spellEnd"/>
            <w:r>
              <w:rPr>
                <w:rFonts w:eastAsia="等线"/>
                <w:color w:val="000000"/>
                <w:sz w:val="18"/>
                <w:szCs w:val="18"/>
              </w:rPr>
              <w:t xml:space="preserve"> et al., 2001</w:t>
            </w:r>
          </w:p>
        </w:tc>
      </w:tr>
      <w:tr w:rsidR="00675114" w:rsidRPr="005A11C8" w14:paraId="7F8A3BE5" w14:textId="77777777" w:rsidTr="001E1C18">
        <w:trPr>
          <w:trHeight w:val="315"/>
        </w:trPr>
        <w:tc>
          <w:tcPr>
            <w:tcW w:w="1560" w:type="dxa"/>
            <w:tcBorders>
              <w:top w:val="nil"/>
              <w:left w:val="nil"/>
              <w:bottom w:val="single" w:sz="4" w:space="0" w:color="auto"/>
              <w:right w:val="nil"/>
            </w:tcBorders>
            <w:shd w:val="clear" w:color="auto" w:fill="auto"/>
            <w:noWrap/>
            <w:vAlign w:val="bottom"/>
          </w:tcPr>
          <w:p w14:paraId="29CDFE71" w14:textId="77777777" w:rsidR="00675114" w:rsidRPr="005A11C8" w:rsidRDefault="00675114" w:rsidP="00675114">
            <w:pPr>
              <w:rPr>
                <w:color w:val="000000"/>
                <w:sz w:val="18"/>
                <w:szCs w:val="18"/>
              </w:rPr>
            </w:pPr>
          </w:p>
        </w:tc>
        <w:tc>
          <w:tcPr>
            <w:tcW w:w="876" w:type="dxa"/>
            <w:tcBorders>
              <w:top w:val="nil"/>
              <w:left w:val="nil"/>
              <w:bottom w:val="single" w:sz="4" w:space="0" w:color="auto"/>
              <w:right w:val="nil"/>
            </w:tcBorders>
            <w:shd w:val="clear" w:color="auto" w:fill="auto"/>
            <w:noWrap/>
            <w:vAlign w:val="center"/>
          </w:tcPr>
          <w:p w14:paraId="5EA70539" w14:textId="3D26B2B9" w:rsidR="00675114" w:rsidRPr="00420926" w:rsidRDefault="00675114" w:rsidP="00675114">
            <w:pPr>
              <w:rPr>
                <w:color w:val="000000" w:themeColor="text1"/>
                <w:sz w:val="18"/>
                <w:szCs w:val="18"/>
              </w:rPr>
            </w:pPr>
            <w:r w:rsidRPr="00420926">
              <w:rPr>
                <w:rFonts w:eastAsia="等线"/>
                <w:color w:val="000000" w:themeColor="text1"/>
                <w:sz w:val="18"/>
                <w:szCs w:val="18"/>
              </w:rPr>
              <w:t>~33</w:t>
            </w:r>
          </w:p>
        </w:tc>
        <w:tc>
          <w:tcPr>
            <w:tcW w:w="4227" w:type="dxa"/>
            <w:tcBorders>
              <w:top w:val="nil"/>
              <w:left w:val="nil"/>
              <w:bottom w:val="single" w:sz="4" w:space="0" w:color="auto"/>
              <w:right w:val="nil"/>
            </w:tcBorders>
            <w:shd w:val="clear" w:color="auto" w:fill="auto"/>
            <w:noWrap/>
            <w:vAlign w:val="center"/>
          </w:tcPr>
          <w:p w14:paraId="4880432F" w14:textId="62E815D4" w:rsidR="00675114" w:rsidRPr="005A11C8" w:rsidRDefault="00675114" w:rsidP="00675114">
            <w:pPr>
              <w:rPr>
                <w:color w:val="000000"/>
                <w:sz w:val="18"/>
                <w:szCs w:val="18"/>
              </w:rPr>
            </w:pPr>
            <w:r>
              <w:rPr>
                <w:rFonts w:eastAsia="等线"/>
                <w:color w:val="000000"/>
                <w:sz w:val="18"/>
                <w:szCs w:val="18"/>
              </w:rPr>
              <w:t>apatite fission track</w:t>
            </w:r>
          </w:p>
        </w:tc>
        <w:tc>
          <w:tcPr>
            <w:tcW w:w="2410" w:type="dxa"/>
            <w:tcBorders>
              <w:top w:val="nil"/>
              <w:left w:val="nil"/>
              <w:bottom w:val="single" w:sz="4" w:space="0" w:color="auto"/>
              <w:right w:val="nil"/>
            </w:tcBorders>
            <w:shd w:val="clear" w:color="auto" w:fill="auto"/>
            <w:noWrap/>
            <w:vAlign w:val="center"/>
          </w:tcPr>
          <w:p w14:paraId="7B9E35FE" w14:textId="489877CD" w:rsidR="00675114" w:rsidRPr="005A11C8" w:rsidRDefault="00675114" w:rsidP="00675114">
            <w:pPr>
              <w:rPr>
                <w:color w:val="000000"/>
                <w:sz w:val="18"/>
                <w:szCs w:val="18"/>
              </w:rPr>
            </w:pPr>
            <w:r>
              <w:rPr>
                <w:rFonts w:eastAsia="等线"/>
                <w:color w:val="000000"/>
                <w:sz w:val="18"/>
                <w:szCs w:val="18"/>
              </w:rPr>
              <w:t>Yin et al., 2002</w:t>
            </w:r>
          </w:p>
        </w:tc>
      </w:tr>
    </w:tbl>
    <w:p w14:paraId="6DE9E232" w14:textId="57FAD027" w:rsidR="006E449E" w:rsidRDefault="006E449E" w:rsidP="006E449E">
      <w:pPr>
        <w:spacing w:line="480" w:lineRule="auto"/>
        <w:rPr>
          <w:szCs w:val="24"/>
        </w:rPr>
      </w:pPr>
      <w:r>
        <w:rPr>
          <w:rFonts w:hint="eastAsia"/>
          <w:szCs w:val="24"/>
        </w:rPr>
        <w:lastRenderedPageBreak/>
        <w:t xml:space="preserve">Continued Table </w:t>
      </w:r>
      <w:r>
        <w:rPr>
          <w:szCs w:val="24"/>
        </w:rPr>
        <w:t>A.</w:t>
      </w:r>
      <w:r>
        <w:rPr>
          <w:rFonts w:hint="eastAsia"/>
          <w:szCs w:val="24"/>
        </w:rPr>
        <w:t>1</w:t>
      </w:r>
    </w:p>
    <w:tbl>
      <w:tblPr>
        <w:tblW w:w="9073" w:type="dxa"/>
        <w:tblLook w:val="04A0" w:firstRow="1" w:lastRow="0" w:firstColumn="1" w:lastColumn="0" w:noHBand="0" w:noVBand="1"/>
      </w:tblPr>
      <w:tblGrid>
        <w:gridCol w:w="1560"/>
        <w:gridCol w:w="876"/>
        <w:gridCol w:w="4227"/>
        <w:gridCol w:w="2410"/>
      </w:tblGrid>
      <w:tr w:rsidR="00420926" w14:paraId="70DE8536" w14:textId="77777777" w:rsidTr="00675114">
        <w:trPr>
          <w:trHeight w:val="315"/>
        </w:trPr>
        <w:tc>
          <w:tcPr>
            <w:tcW w:w="1560" w:type="dxa"/>
            <w:tcBorders>
              <w:top w:val="single" w:sz="4" w:space="0" w:color="auto"/>
              <w:left w:val="nil"/>
              <w:bottom w:val="nil"/>
              <w:right w:val="nil"/>
            </w:tcBorders>
            <w:shd w:val="clear" w:color="auto" w:fill="auto"/>
            <w:noWrap/>
            <w:vAlign w:val="bottom"/>
          </w:tcPr>
          <w:p w14:paraId="23BAA106" w14:textId="4A927535" w:rsidR="00420926" w:rsidRPr="005A11C8" w:rsidRDefault="00420926" w:rsidP="00420926">
            <w:pPr>
              <w:rPr>
                <w:color w:val="000000"/>
                <w:sz w:val="18"/>
                <w:szCs w:val="18"/>
              </w:rPr>
            </w:pPr>
            <w:r w:rsidRPr="005A11C8">
              <w:rPr>
                <w:color w:val="000000"/>
                <w:sz w:val="18"/>
                <w:szCs w:val="18"/>
              </w:rPr>
              <w:t>Qilian Shan</w:t>
            </w:r>
          </w:p>
        </w:tc>
        <w:tc>
          <w:tcPr>
            <w:tcW w:w="876" w:type="dxa"/>
            <w:tcBorders>
              <w:top w:val="single" w:sz="4" w:space="0" w:color="auto"/>
              <w:left w:val="nil"/>
              <w:bottom w:val="nil"/>
              <w:right w:val="nil"/>
            </w:tcBorders>
            <w:shd w:val="clear" w:color="auto" w:fill="auto"/>
            <w:noWrap/>
            <w:vAlign w:val="bottom"/>
          </w:tcPr>
          <w:p w14:paraId="49C01FA6" w14:textId="77777777" w:rsidR="00420926" w:rsidRDefault="00420926" w:rsidP="00420926">
            <w:pPr>
              <w:rPr>
                <w:color w:val="000000"/>
                <w:sz w:val="18"/>
                <w:szCs w:val="18"/>
              </w:rPr>
            </w:pPr>
            <w:r>
              <w:rPr>
                <w:rFonts w:hint="eastAsia"/>
                <w:color w:val="000000"/>
                <w:sz w:val="18"/>
                <w:szCs w:val="18"/>
              </w:rPr>
              <w:t>~27</w:t>
            </w:r>
          </w:p>
        </w:tc>
        <w:tc>
          <w:tcPr>
            <w:tcW w:w="4227" w:type="dxa"/>
            <w:tcBorders>
              <w:top w:val="single" w:sz="4" w:space="0" w:color="auto"/>
              <w:left w:val="nil"/>
              <w:bottom w:val="nil"/>
              <w:right w:val="nil"/>
            </w:tcBorders>
            <w:shd w:val="clear" w:color="auto" w:fill="auto"/>
            <w:noWrap/>
            <w:vAlign w:val="bottom"/>
          </w:tcPr>
          <w:p w14:paraId="6A8AED2F" w14:textId="77777777" w:rsidR="00420926" w:rsidRPr="00DC7210" w:rsidRDefault="00420926" w:rsidP="00420926">
            <w:pPr>
              <w:rPr>
                <w:color w:val="000000"/>
                <w:sz w:val="18"/>
                <w:szCs w:val="18"/>
              </w:rPr>
            </w:pPr>
            <w:r w:rsidRPr="00D62BC5">
              <w:rPr>
                <w:color w:val="000000"/>
                <w:sz w:val="18"/>
                <w:szCs w:val="18"/>
              </w:rPr>
              <w:t>apatite f</w:t>
            </w:r>
            <w:r>
              <w:rPr>
                <w:color w:val="000000"/>
                <w:sz w:val="18"/>
                <w:szCs w:val="18"/>
              </w:rPr>
              <w:t>i</w:t>
            </w:r>
            <w:r w:rsidRPr="00D62BC5">
              <w:rPr>
                <w:color w:val="000000"/>
                <w:sz w:val="18"/>
                <w:szCs w:val="18"/>
              </w:rPr>
              <w:t>ssion track</w:t>
            </w:r>
            <w:r>
              <w:rPr>
                <w:color w:val="000000"/>
                <w:sz w:val="18"/>
                <w:szCs w:val="18"/>
              </w:rPr>
              <w:t xml:space="preserve">, </w:t>
            </w:r>
            <w:r w:rsidRPr="00D116EE">
              <w:rPr>
                <w:color w:val="000000"/>
                <w:sz w:val="18"/>
                <w:szCs w:val="18"/>
              </w:rPr>
              <w:t>stratigraph</w:t>
            </w:r>
            <w:r>
              <w:rPr>
                <w:color w:val="000000"/>
                <w:sz w:val="18"/>
                <w:szCs w:val="18"/>
              </w:rPr>
              <w:t>y</w:t>
            </w:r>
          </w:p>
        </w:tc>
        <w:tc>
          <w:tcPr>
            <w:tcW w:w="2410" w:type="dxa"/>
            <w:tcBorders>
              <w:top w:val="single" w:sz="4" w:space="0" w:color="auto"/>
              <w:left w:val="nil"/>
              <w:bottom w:val="nil"/>
              <w:right w:val="nil"/>
            </w:tcBorders>
            <w:shd w:val="clear" w:color="auto" w:fill="auto"/>
            <w:noWrap/>
            <w:vAlign w:val="bottom"/>
          </w:tcPr>
          <w:p w14:paraId="6EBA01A8" w14:textId="77777777" w:rsidR="00420926" w:rsidRDefault="00420926" w:rsidP="00420926">
            <w:pPr>
              <w:rPr>
                <w:color w:val="000000"/>
                <w:sz w:val="18"/>
                <w:szCs w:val="18"/>
              </w:rPr>
            </w:pPr>
            <w:proofErr w:type="spellStart"/>
            <w:r>
              <w:rPr>
                <w:rFonts w:hint="eastAsia"/>
                <w:color w:val="000000"/>
                <w:sz w:val="18"/>
                <w:szCs w:val="18"/>
              </w:rPr>
              <w:t>Guo</w:t>
            </w:r>
            <w:proofErr w:type="spellEnd"/>
            <w:r>
              <w:rPr>
                <w:rFonts w:hint="eastAsia"/>
                <w:color w:val="000000"/>
                <w:sz w:val="18"/>
                <w:szCs w:val="18"/>
              </w:rPr>
              <w:t xml:space="preserve"> et al.,</w:t>
            </w:r>
            <w:r>
              <w:rPr>
                <w:color w:val="000000"/>
                <w:sz w:val="18"/>
                <w:szCs w:val="18"/>
              </w:rPr>
              <w:t xml:space="preserve"> 2009</w:t>
            </w:r>
          </w:p>
        </w:tc>
      </w:tr>
      <w:tr w:rsidR="001E1C18" w:rsidRPr="005A11C8" w14:paraId="5D6F318C" w14:textId="77777777" w:rsidTr="00FA700E">
        <w:trPr>
          <w:trHeight w:val="315"/>
        </w:trPr>
        <w:tc>
          <w:tcPr>
            <w:tcW w:w="1560" w:type="dxa"/>
            <w:tcBorders>
              <w:top w:val="nil"/>
              <w:left w:val="nil"/>
              <w:bottom w:val="nil"/>
              <w:right w:val="nil"/>
            </w:tcBorders>
            <w:shd w:val="clear" w:color="auto" w:fill="auto"/>
            <w:noWrap/>
            <w:vAlign w:val="bottom"/>
          </w:tcPr>
          <w:p w14:paraId="532B869B"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center"/>
          </w:tcPr>
          <w:p w14:paraId="47D7D807" w14:textId="0DE194D7" w:rsidR="001E1C18" w:rsidRDefault="001E1C18" w:rsidP="001E1C18">
            <w:pPr>
              <w:rPr>
                <w:color w:val="000000"/>
                <w:sz w:val="18"/>
                <w:szCs w:val="18"/>
                <w:lang w:eastAsia="zh-CN"/>
              </w:rPr>
            </w:pPr>
            <w:r w:rsidRPr="00420926">
              <w:rPr>
                <w:rFonts w:eastAsia="等线"/>
                <w:color w:val="000000" w:themeColor="text1"/>
                <w:sz w:val="18"/>
                <w:szCs w:val="18"/>
              </w:rPr>
              <w:t>~25</w:t>
            </w:r>
          </w:p>
        </w:tc>
        <w:tc>
          <w:tcPr>
            <w:tcW w:w="4227" w:type="dxa"/>
            <w:tcBorders>
              <w:top w:val="nil"/>
              <w:left w:val="nil"/>
              <w:bottom w:val="nil"/>
              <w:right w:val="nil"/>
            </w:tcBorders>
            <w:shd w:val="clear" w:color="auto" w:fill="auto"/>
            <w:noWrap/>
            <w:vAlign w:val="center"/>
          </w:tcPr>
          <w:p w14:paraId="3E8757B7" w14:textId="2217BFC5" w:rsidR="001E1C18" w:rsidRPr="00420926" w:rsidRDefault="001E1C18" w:rsidP="001E1C18">
            <w:pPr>
              <w:rPr>
                <w:color w:val="000000"/>
                <w:sz w:val="18"/>
                <w:szCs w:val="18"/>
              </w:rPr>
            </w:pPr>
            <w:r>
              <w:rPr>
                <w:rFonts w:eastAsia="等线"/>
                <w:color w:val="000000"/>
                <w:sz w:val="18"/>
                <w:szCs w:val="18"/>
              </w:rPr>
              <w:t>apatite fission track</w:t>
            </w:r>
          </w:p>
        </w:tc>
        <w:tc>
          <w:tcPr>
            <w:tcW w:w="2410" w:type="dxa"/>
            <w:tcBorders>
              <w:top w:val="nil"/>
              <w:left w:val="nil"/>
              <w:bottom w:val="nil"/>
              <w:right w:val="nil"/>
            </w:tcBorders>
            <w:shd w:val="clear" w:color="auto" w:fill="auto"/>
            <w:noWrap/>
            <w:vAlign w:val="center"/>
          </w:tcPr>
          <w:p w14:paraId="693CD2C8" w14:textId="04249CDF" w:rsidR="001E1C18" w:rsidRDefault="001E1C18" w:rsidP="001E1C18">
            <w:pPr>
              <w:rPr>
                <w:color w:val="000000"/>
                <w:sz w:val="18"/>
                <w:szCs w:val="18"/>
                <w:lang w:eastAsia="zh-CN"/>
              </w:rPr>
            </w:pPr>
            <w:r>
              <w:rPr>
                <w:rFonts w:eastAsia="等线"/>
                <w:color w:val="000000"/>
                <w:sz w:val="18"/>
                <w:szCs w:val="18"/>
              </w:rPr>
              <w:t>Lu et al., 2002</w:t>
            </w:r>
          </w:p>
        </w:tc>
      </w:tr>
      <w:tr w:rsidR="001E1C18" w:rsidRPr="005A11C8" w14:paraId="63388A31" w14:textId="77777777" w:rsidTr="0080659C">
        <w:trPr>
          <w:trHeight w:val="315"/>
        </w:trPr>
        <w:tc>
          <w:tcPr>
            <w:tcW w:w="1560" w:type="dxa"/>
            <w:tcBorders>
              <w:top w:val="nil"/>
              <w:left w:val="nil"/>
              <w:bottom w:val="nil"/>
              <w:right w:val="nil"/>
            </w:tcBorders>
            <w:shd w:val="clear" w:color="auto" w:fill="auto"/>
            <w:noWrap/>
            <w:vAlign w:val="bottom"/>
          </w:tcPr>
          <w:p w14:paraId="02C922E2"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794BE44E" w14:textId="31666599" w:rsidR="001E1C18" w:rsidRPr="005A11C8" w:rsidRDefault="001E1C18" w:rsidP="001E1C18">
            <w:pPr>
              <w:rPr>
                <w:color w:val="000000"/>
                <w:sz w:val="18"/>
                <w:szCs w:val="18"/>
                <w:lang w:eastAsia="zh-CN"/>
              </w:rPr>
            </w:pPr>
            <w:r>
              <w:rPr>
                <w:rFonts w:hint="eastAsia"/>
                <w:color w:val="000000"/>
                <w:sz w:val="18"/>
                <w:szCs w:val="18"/>
                <w:lang w:eastAsia="zh-CN"/>
              </w:rPr>
              <w:t>~20</w:t>
            </w:r>
          </w:p>
        </w:tc>
        <w:tc>
          <w:tcPr>
            <w:tcW w:w="4227" w:type="dxa"/>
            <w:tcBorders>
              <w:top w:val="nil"/>
              <w:left w:val="nil"/>
              <w:bottom w:val="nil"/>
              <w:right w:val="nil"/>
            </w:tcBorders>
            <w:shd w:val="clear" w:color="auto" w:fill="auto"/>
            <w:noWrap/>
            <w:vAlign w:val="bottom"/>
          </w:tcPr>
          <w:p w14:paraId="6F828AFB" w14:textId="326C9546" w:rsidR="001E1C18" w:rsidRPr="005A11C8" w:rsidRDefault="001E1C18" w:rsidP="001E1C18">
            <w:pPr>
              <w:rPr>
                <w:color w:val="000000"/>
                <w:sz w:val="18"/>
                <w:szCs w:val="18"/>
              </w:rPr>
            </w:pPr>
            <w:r w:rsidRPr="00420926">
              <w:rPr>
                <w:color w:val="000000"/>
                <w:sz w:val="18"/>
                <w:szCs w:val="18"/>
              </w:rPr>
              <w:t>apatite and zircon (U-Th)/He</w:t>
            </w:r>
          </w:p>
        </w:tc>
        <w:tc>
          <w:tcPr>
            <w:tcW w:w="2410" w:type="dxa"/>
            <w:tcBorders>
              <w:top w:val="nil"/>
              <w:left w:val="nil"/>
              <w:bottom w:val="nil"/>
              <w:right w:val="nil"/>
            </w:tcBorders>
            <w:shd w:val="clear" w:color="auto" w:fill="auto"/>
            <w:noWrap/>
            <w:vAlign w:val="bottom"/>
          </w:tcPr>
          <w:p w14:paraId="7E1ABFAF" w14:textId="0A969234" w:rsidR="001E1C18" w:rsidRPr="005A11C8" w:rsidRDefault="001E1C18" w:rsidP="001E1C18">
            <w:pPr>
              <w:rPr>
                <w:color w:val="000000"/>
                <w:sz w:val="18"/>
                <w:szCs w:val="18"/>
                <w:lang w:eastAsia="zh-CN"/>
              </w:rPr>
            </w:pPr>
            <w:r>
              <w:rPr>
                <w:rFonts w:hint="eastAsia"/>
                <w:color w:val="000000"/>
                <w:sz w:val="18"/>
                <w:szCs w:val="18"/>
                <w:lang w:eastAsia="zh-CN"/>
              </w:rPr>
              <w:t>Shi et al., 2018</w:t>
            </w:r>
          </w:p>
        </w:tc>
      </w:tr>
      <w:tr w:rsidR="001E1C18" w:rsidRPr="005A11C8" w14:paraId="0A36CC07" w14:textId="77777777" w:rsidTr="0080659C">
        <w:trPr>
          <w:trHeight w:val="315"/>
        </w:trPr>
        <w:tc>
          <w:tcPr>
            <w:tcW w:w="1560" w:type="dxa"/>
            <w:tcBorders>
              <w:top w:val="nil"/>
              <w:left w:val="nil"/>
              <w:bottom w:val="nil"/>
              <w:right w:val="nil"/>
            </w:tcBorders>
            <w:shd w:val="clear" w:color="auto" w:fill="auto"/>
            <w:noWrap/>
            <w:vAlign w:val="bottom"/>
            <w:hideMark/>
          </w:tcPr>
          <w:p w14:paraId="23A95A23"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hideMark/>
          </w:tcPr>
          <w:p w14:paraId="32F3AB63" w14:textId="77777777" w:rsidR="001E1C18" w:rsidRPr="005A11C8" w:rsidRDefault="001E1C18" w:rsidP="001E1C18">
            <w:pPr>
              <w:rPr>
                <w:color w:val="000000"/>
                <w:sz w:val="18"/>
                <w:szCs w:val="18"/>
              </w:rPr>
            </w:pPr>
            <w:r w:rsidRPr="005A11C8">
              <w:rPr>
                <w:color w:val="000000"/>
                <w:sz w:val="18"/>
                <w:szCs w:val="18"/>
              </w:rPr>
              <w:t>~</w:t>
            </w:r>
            <w:r>
              <w:rPr>
                <w:color w:val="000000"/>
                <w:sz w:val="18"/>
                <w:szCs w:val="18"/>
              </w:rPr>
              <w:t>15-10</w:t>
            </w:r>
          </w:p>
        </w:tc>
        <w:tc>
          <w:tcPr>
            <w:tcW w:w="4227" w:type="dxa"/>
            <w:tcBorders>
              <w:top w:val="nil"/>
              <w:left w:val="nil"/>
              <w:bottom w:val="nil"/>
              <w:right w:val="nil"/>
            </w:tcBorders>
            <w:shd w:val="clear" w:color="auto" w:fill="auto"/>
            <w:noWrap/>
            <w:vAlign w:val="bottom"/>
            <w:hideMark/>
          </w:tcPr>
          <w:p w14:paraId="4902B10F" w14:textId="77777777" w:rsidR="001E1C18" w:rsidRPr="005A11C8" w:rsidRDefault="001E1C18" w:rsidP="001E1C18">
            <w:pPr>
              <w:rPr>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hideMark/>
          </w:tcPr>
          <w:p w14:paraId="074F59DB" w14:textId="44772764" w:rsidR="001E1C18" w:rsidRPr="005A11C8" w:rsidRDefault="001E1C18" w:rsidP="001E1C18">
            <w:pPr>
              <w:rPr>
                <w:color w:val="000000"/>
                <w:sz w:val="18"/>
                <w:szCs w:val="18"/>
              </w:rPr>
            </w:pPr>
            <w:r w:rsidRPr="005A11C8">
              <w:rPr>
                <w:color w:val="000000"/>
                <w:sz w:val="18"/>
                <w:szCs w:val="18"/>
              </w:rPr>
              <w:t>Li et al., 2019</w:t>
            </w:r>
            <w:r w:rsidR="00440985">
              <w:rPr>
                <w:color w:val="000000"/>
                <w:sz w:val="18"/>
                <w:szCs w:val="18"/>
              </w:rPr>
              <w:t>a</w:t>
            </w:r>
          </w:p>
        </w:tc>
      </w:tr>
      <w:tr w:rsidR="001E1C18" w:rsidRPr="005A11C8" w14:paraId="11E3037C" w14:textId="77777777" w:rsidTr="0080659C">
        <w:trPr>
          <w:trHeight w:val="315"/>
        </w:trPr>
        <w:tc>
          <w:tcPr>
            <w:tcW w:w="1560" w:type="dxa"/>
            <w:tcBorders>
              <w:top w:val="nil"/>
              <w:left w:val="nil"/>
              <w:right w:val="nil"/>
            </w:tcBorders>
            <w:shd w:val="clear" w:color="auto" w:fill="auto"/>
            <w:noWrap/>
            <w:vAlign w:val="bottom"/>
          </w:tcPr>
          <w:p w14:paraId="6D1AE166" w14:textId="77777777" w:rsidR="001E1C18" w:rsidRPr="005A11C8" w:rsidRDefault="001E1C18" w:rsidP="001E1C18">
            <w:pPr>
              <w:rPr>
                <w:color w:val="000000"/>
                <w:sz w:val="18"/>
                <w:szCs w:val="18"/>
              </w:rPr>
            </w:pPr>
          </w:p>
        </w:tc>
        <w:tc>
          <w:tcPr>
            <w:tcW w:w="876" w:type="dxa"/>
            <w:tcBorders>
              <w:top w:val="nil"/>
              <w:left w:val="nil"/>
              <w:right w:val="nil"/>
            </w:tcBorders>
            <w:shd w:val="clear" w:color="auto" w:fill="auto"/>
            <w:noWrap/>
            <w:vAlign w:val="bottom"/>
          </w:tcPr>
          <w:p w14:paraId="3B45F64C" w14:textId="37CF2D36" w:rsidR="001E1C18" w:rsidRPr="005A11C8" w:rsidRDefault="001E1C18" w:rsidP="001E1C18">
            <w:pPr>
              <w:rPr>
                <w:color w:val="000000"/>
                <w:sz w:val="18"/>
                <w:szCs w:val="18"/>
                <w:lang w:eastAsia="zh-CN"/>
              </w:rPr>
            </w:pPr>
            <w:r>
              <w:rPr>
                <w:rFonts w:hint="eastAsia"/>
                <w:color w:val="000000"/>
                <w:sz w:val="18"/>
                <w:szCs w:val="18"/>
                <w:lang w:eastAsia="zh-CN"/>
              </w:rPr>
              <w:t>~14</w:t>
            </w:r>
          </w:p>
        </w:tc>
        <w:tc>
          <w:tcPr>
            <w:tcW w:w="4227" w:type="dxa"/>
            <w:tcBorders>
              <w:top w:val="nil"/>
              <w:left w:val="nil"/>
              <w:right w:val="nil"/>
            </w:tcBorders>
            <w:shd w:val="clear" w:color="auto" w:fill="auto"/>
            <w:noWrap/>
            <w:vAlign w:val="bottom"/>
          </w:tcPr>
          <w:p w14:paraId="06069F59" w14:textId="58CF50F0" w:rsidR="001E1C18" w:rsidRPr="00D116EE" w:rsidRDefault="001E1C18" w:rsidP="001E1C18">
            <w:pPr>
              <w:rPr>
                <w:color w:val="000000"/>
                <w:sz w:val="18"/>
                <w:szCs w:val="18"/>
              </w:rPr>
            </w:pPr>
            <w:r w:rsidRPr="00420926">
              <w:rPr>
                <w:color w:val="000000"/>
                <w:sz w:val="18"/>
                <w:szCs w:val="18"/>
              </w:rPr>
              <w:t>magnetostratigraphy</w:t>
            </w:r>
          </w:p>
        </w:tc>
        <w:tc>
          <w:tcPr>
            <w:tcW w:w="2410" w:type="dxa"/>
            <w:tcBorders>
              <w:top w:val="nil"/>
              <w:left w:val="nil"/>
              <w:right w:val="nil"/>
            </w:tcBorders>
            <w:shd w:val="clear" w:color="auto" w:fill="auto"/>
            <w:noWrap/>
            <w:vAlign w:val="bottom"/>
          </w:tcPr>
          <w:p w14:paraId="471BD5B9" w14:textId="2896272F" w:rsidR="001E1C18" w:rsidRDefault="001E1C18" w:rsidP="001E1C18">
            <w:pPr>
              <w:rPr>
                <w:color w:val="000000"/>
                <w:sz w:val="18"/>
                <w:szCs w:val="18"/>
                <w:lang w:eastAsia="zh-CN"/>
              </w:rPr>
            </w:pPr>
            <w:r>
              <w:rPr>
                <w:rFonts w:hint="eastAsia"/>
                <w:color w:val="000000"/>
                <w:sz w:val="18"/>
                <w:szCs w:val="18"/>
                <w:lang w:eastAsia="zh-CN"/>
              </w:rPr>
              <w:t>Sun et al.,</w:t>
            </w:r>
            <w:r>
              <w:rPr>
                <w:color w:val="000000"/>
                <w:sz w:val="18"/>
                <w:szCs w:val="18"/>
                <w:lang w:eastAsia="zh-CN"/>
              </w:rPr>
              <w:t xml:space="preserve"> 2005</w:t>
            </w:r>
          </w:p>
        </w:tc>
      </w:tr>
      <w:tr w:rsidR="001E1C18" w:rsidRPr="005A11C8" w14:paraId="0F3A5F9E" w14:textId="77777777" w:rsidTr="0080659C">
        <w:trPr>
          <w:trHeight w:val="315"/>
        </w:trPr>
        <w:tc>
          <w:tcPr>
            <w:tcW w:w="1560" w:type="dxa"/>
            <w:tcBorders>
              <w:top w:val="nil"/>
              <w:left w:val="nil"/>
              <w:right w:val="nil"/>
            </w:tcBorders>
            <w:shd w:val="clear" w:color="auto" w:fill="auto"/>
            <w:noWrap/>
            <w:vAlign w:val="bottom"/>
          </w:tcPr>
          <w:p w14:paraId="733DD51F" w14:textId="77777777" w:rsidR="001E1C18" w:rsidRPr="005A11C8" w:rsidRDefault="001E1C18" w:rsidP="001E1C18">
            <w:pPr>
              <w:rPr>
                <w:color w:val="000000"/>
                <w:sz w:val="18"/>
                <w:szCs w:val="18"/>
              </w:rPr>
            </w:pPr>
          </w:p>
        </w:tc>
        <w:tc>
          <w:tcPr>
            <w:tcW w:w="876" w:type="dxa"/>
            <w:tcBorders>
              <w:top w:val="nil"/>
              <w:left w:val="nil"/>
              <w:right w:val="nil"/>
            </w:tcBorders>
            <w:shd w:val="clear" w:color="auto" w:fill="auto"/>
            <w:noWrap/>
            <w:vAlign w:val="bottom"/>
          </w:tcPr>
          <w:p w14:paraId="26260963" w14:textId="77777777" w:rsidR="001E1C18" w:rsidRPr="005A11C8" w:rsidRDefault="001E1C18" w:rsidP="001E1C18">
            <w:pPr>
              <w:rPr>
                <w:color w:val="000000"/>
                <w:sz w:val="18"/>
                <w:szCs w:val="18"/>
              </w:rPr>
            </w:pPr>
            <w:r w:rsidRPr="005A11C8">
              <w:rPr>
                <w:color w:val="000000"/>
                <w:sz w:val="18"/>
                <w:szCs w:val="18"/>
              </w:rPr>
              <w:t>~</w:t>
            </w:r>
            <w:r>
              <w:rPr>
                <w:color w:val="000000"/>
                <w:sz w:val="18"/>
                <w:szCs w:val="18"/>
              </w:rPr>
              <w:t>13</w:t>
            </w:r>
          </w:p>
        </w:tc>
        <w:tc>
          <w:tcPr>
            <w:tcW w:w="4227" w:type="dxa"/>
            <w:tcBorders>
              <w:top w:val="nil"/>
              <w:left w:val="nil"/>
              <w:right w:val="nil"/>
            </w:tcBorders>
            <w:shd w:val="clear" w:color="auto" w:fill="auto"/>
            <w:noWrap/>
            <w:vAlign w:val="bottom"/>
          </w:tcPr>
          <w:p w14:paraId="1C42F003" w14:textId="689FD5D5" w:rsidR="001E1C18" w:rsidRPr="005A11C8" w:rsidRDefault="001E1C18" w:rsidP="001E1C18">
            <w:pPr>
              <w:rPr>
                <w:color w:val="000000"/>
                <w:sz w:val="18"/>
                <w:szCs w:val="18"/>
              </w:rPr>
            </w:pPr>
            <w:r w:rsidRPr="00420926">
              <w:rPr>
                <w:color w:val="000000"/>
                <w:sz w:val="18"/>
                <w:szCs w:val="18"/>
              </w:rPr>
              <w:t>sedimentary record</w:t>
            </w:r>
          </w:p>
        </w:tc>
        <w:tc>
          <w:tcPr>
            <w:tcW w:w="2410" w:type="dxa"/>
            <w:tcBorders>
              <w:top w:val="nil"/>
              <w:left w:val="nil"/>
              <w:right w:val="nil"/>
            </w:tcBorders>
            <w:shd w:val="clear" w:color="auto" w:fill="auto"/>
            <w:noWrap/>
            <w:vAlign w:val="bottom"/>
          </w:tcPr>
          <w:p w14:paraId="4EFE5CC9" w14:textId="77777777" w:rsidR="001E1C18" w:rsidRPr="005A11C8" w:rsidRDefault="001E1C18" w:rsidP="001E1C18">
            <w:pPr>
              <w:rPr>
                <w:color w:val="000000"/>
                <w:sz w:val="18"/>
                <w:szCs w:val="18"/>
              </w:rPr>
            </w:pPr>
            <w:r>
              <w:rPr>
                <w:color w:val="000000"/>
                <w:sz w:val="18"/>
                <w:szCs w:val="18"/>
              </w:rPr>
              <w:t>Bovet</w:t>
            </w:r>
            <w:r w:rsidRPr="005A11C8">
              <w:rPr>
                <w:color w:val="000000"/>
                <w:sz w:val="18"/>
                <w:szCs w:val="18"/>
              </w:rPr>
              <w:t xml:space="preserve"> et al., 200</w:t>
            </w:r>
            <w:r>
              <w:rPr>
                <w:color w:val="000000"/>
                <w:sz w:val="18"/>
                <w:szCs w:val="18"/>
              </w:rPr>
              <w:t>9</w:t>
            </w:r>
          </w:p>
        </w:tc>
      </w:tr>
      <w:tr w:rsidR="001E1C18" w:rsidRPr="005A11C8" w14:paraId="069C328C" w14:textId="77777777" w:rsidTr="0080659C">
        <w:trPr>
          <w:trHeight w:val="315"/>
        </w:trPr>
        <w:tc>
          <w:tcPr>
            <w:tcW w:w="1560" w:type="dxa"/>
            <w:tcBorders>
              <w:top w:val="nil"/>
              <w:left w:val="nil"/>
              <w:right w:val="nil"/>
            </w:tcBorders>
            <w:shd w:val="clear" w:color="auto" w:fill="auto"/>
            <w:noWrap/>
            <w:vAlign w:val="bottom"/>
          </w:tcPr>
          <w:p w14:paraId="50EDBE1C" w14:textId="77777777" w:rsidR="001E1C18" w:rsidRPr="005A11C8" w:rsidRDefault="001E1C18" w:rsidP="001E1C18">
            <w:pPr>
              <w:rPr>
                <w:color w:val="000000"/>
                <w:sz w:val="18"/>
                <w:szCs w:val="18"/>
              </w:rPr>
            </w:pPr>
          </w:p>
        </w:tc>
        <w:tc>
          <w:tcPr>
            <w:tcW w:w="876" w:type="dxa"/>
            <w:tcBorders>
              <w:top w:val="nil"/>
              <w:left w:val="nil"/>
              <w:right w:val="nil"/>
            </w:tcBorders>
            <w:shd w:val="clear" w:color="auto" w:fill="auto"/>
            <w:noWrap/>
            <w:vAlign w:val="bottom"/>
          </w:tcPr>
          <w:p w14:paraId="4BA319BA" w14:textId="79E668B5" w:rsidR="001E1C18" w:rsidRDefault="001E1C18" w:rsidP="001E1C18">
            <w:pPr>
              <w:rPr>
                <w:color w:val="000000"/>
                <w:sz w:val="18"/>
                <w:szCs w:val="18"/>
                <w:lang w:eastAsia="zh-CN"/>
              </w:rPr>
            </w:pPr>
            <w:r>
              <w:rPr>
                <w:rFonts w:hint="eastAsia"/>
                <w:color w:val="000000"/>
                <w:sz w:val="18"/>
                <w:szCs w:val="18"/>
                <w:lang w:eastAsia="zh-CN"/>
              </w:rPr>
              <w:t>~12</w:t>
            </w:r>
          </w:p>
        </w:tc>
        <w:tc>
          <w:tcPr>
            <w:tcW w:w="4227" w:type="dxa"/>
            <w:tcBorders>
              <w:top w:val="nil"/>
              <w:left w:val="nil"/>
              <w:right w:val="nil"/>
            </w:tcBorders>
            <w:shd w:val="clear" w:color="auto" w:fill="auto"/>
            <w:noWrap/>
            <w:vAlign w:val="bottom"/>
          </w:tcPr>
          <w:p w14:paraId="4B1EE171" w14:textId="21E370AD" w:rsidR="001E1C18" w:rsidRPr="00DC7210" w:rsidRDefault="001E1C18" w:rsidP="001E1C18">
            <w:pPr>
              <w:rPr>
                <w:color w:val="000000"/>
                <w:sz w:val="18"/>
                <w:szCs w:val="18"/>
              </w:rPr>
            </w:pPr>
            <w:r w:rsidRPr="00420926">
              <w:rPr>
                <w:color w:val="000000"/>
                <w:sz w:val="18"/>
                <w:szCs w:val="18"/>
              </w:rPr>
              <w:t>sedimentary record</w:t>
            </w:r>
          </w:p>
        </w:tc>
        <w:tc>
          <w:tcPr>
            <w:tcW w:w="2410" w:type="dxa"/>
            <w:tcBorders>
              <w:top w:val="nil"/>
              <w:left w:val="nil"/>
              <w:right w:val="nil"/>
            </w:tcBorders>
            <w:shd w:val="clear" w:color="auto" w:fill="auto"/>
            <w:noWrap/>
            <w:vAlign w:val="bottom"/>
          </w:tcPr>
          <w:p w14:paraId="7ABB82F7" w14:textId="0DCCDC10" w:rsidR="001E1C18" w:rsidRDefault="001E1C18" w:rsidP="001E1C18">
            <w:pPr>
              <w:rPr>
                <w:color w:val="000000"/>
                <w:sz w:val="18"/>
                <w:szCs w:val="18"/>
                <w:lang w:eastAsia="zh-CN"/>
              </w:rPr>
            </w:pPr>
            <w:r>
              <w:rPr>
                <w:rFonts w:hint="eastAsia"/>
                <w:color w:val="000000"/>
                <w:sz w:val="18"/>
                <w:szCs w:val="18"/>
                <w:lang w:eastAsia="zh-CN"/>
              </w:rPr>
              <w:t>Wang et al.,</w:t>
            </w:r>
            <w:r>
              <w:rPr>
                <w:color w:val="000000"/>
                <w:sz w:val="18"/>
                <w:szCs w:val="18"/>
                <w:lang w:eastAsia="zh-CN"/>
              </w:rPr>
              <w:t xml:space="preserve"> 2003</w:t>
            </w:r>
            <w:r w:rsidR="00531D9D">
              <w:rPr>
                <w:color w:val="000000"/>
                <w:sz w:val="18"/>
                <w:szCs w:val="18"/>
                <w:lang w:eastAsia="zh-CN"/>
              </w:rPr>
              <w:t>a</w:t>
            </w:r>
          </w:p>
        </w:tc>
      </w:tr>
      <w:tr w:rsidR="001E1C18" w:rsidRPr="005A11C8" w14:paraId="760E9939" w14:textId="77777777" w:rsidTr="0080659C">
        <w:trPr>
          <w:trHeight w:val="315"/>
        </w:trPr>
        <w:tc>
          <w:tcPr>
            <w:tcW w:w="1560" w:type="dxa"/>
            <w:tcBorders>
              <w:top w:val="nil"/>
              <w:left w:val="nil"/>
              <w:right w:val="nil"/>
            </w:tcBorders>
            <w:shd w:val="clear" w:color="auto" w:fill="auto"/>
            <w:noWrap/>
            <w:vAlign w:val="bottom"/>
          </w:tcPr>
          <w:p w14:paraId="4D72E6A5" w14:textId="77777777" w:rsidR="001E1C18" w:rsidRPr="005A11C8" w:rsidRDefault="001E1C18" w:rsidP="001E1C18">
            <w:pPr>
              <w:rPr>
                <w:color w:val="000000"/>
                <w:sz w:val="18"/>
                <w:szCs w:val="18"/>
              </w:rPr>
            </w:pPr>
          </w:p>
        </w:tc>
        <w:tc>
          <w:tcPr>
            <w:tcW w:w="876" w:type="dxa"/>
            <w:tcBorders>
              <w:top w:val="nil"/>
              <w:left w:val="nil"/>
              <w:right w:val="nil"/>
            </w:tcBorders>
            <w:shd w:val="clear" w:color="auto" w:fill="auto"/>
            <w:noWrap/>
            <w:vAlign w:val="bottom"/>
          </w:tcPr>
          <w:p w14:paraId="4C073543" w14:textId="77777777" w:rsidR="001E1C18" w:rsidRPr="005A11C8" w:rsidRDefault="001E1C18" w:rsidP="001E1C18">
            <w:pPr>
              <w:rPr>
                <w:color w:val="000000"/>
                <w:sz w:val="18"/>
                <w:szCs w:val="18"/>
              </w:rPr>
            </w:pPr>
            <w:r>
              <w:rPr>
                <w:rFonts w:hint="eastAsia"/>
                <w:color w:val="000000"/>
                <w:sz w:val="18"/>
                <w:szCs w:val="18"/>
              </w:rPr>
              <w:t>~10</w:t>
            </w:r>
          </w:p>
        </w:tc>
        <w:tc>
          <w:tcPr>
            <w:tcW w:w="4227" w:type="dxa"/>
            <w:tcBorders>
              <w:top w:val="nil"/>
              <w:left w:val="nil"/>
              <w:right w:val="nil"/>
            </w:tcBorders>
            <w:shd w:val="clear" w:color="auto" w:fill="auto"/>
            <w:noWrap/>
            <w:vAlign w:val="bottom"/>
          </w:tcPr>
          <w:p w14:paraId="4B9325B4" w14:textId="77777777" w:rsidR="001E1C18" w:rsidRPr="005A11C8" w:rsidRDefault="001E1C18" w:rsidP="001E1C18">
            <w:pPr>
              <w:rPr>
                <w:color w:val="000000"/>
                <w:sz w:val="18"/>
                <w:szCs w:val="18"/>
              </w:rPr>
            </w:pPr>
            <w:r w:rsidRPr="00DC7210">
              <w:rPr>
                <w:color w:val="000000"/>
                <w:sz w:val="18"/>
                <w:szCs w:val="18"/>
              </w:rPr>
              <w:t>apatite (U-Th)/He</w:t>
            </w:r>
          </w:p>
        </w:tc>
        <w:tc>
          <w:tcPr>
            <w:tcW w:w="2410" w:type="dxa"/>
            <w:tcBorders>
              <w:top w:val="nil"/>
              <w:left w:val="nil"/>
              <w:right w:val="nil"/>
            </w:tcBorders>
            <w:shd w:val="clear" w:color="auto" w:fill="auto"/>
            <w:noWrap/>
            <w:vAlign w:val="bottom"/>
          </w:tcPr>
          <w:p w14:paraId="671A467A" w14:textId="77777777" w:rsidR="001E1C18" w:rsidRPr="005A11C8" w:rsidRDefault="001E1C18" w:rsidP="001E1C18">
            <w:pPr>
              <w:rPr>
                <w:color w:val="000000"/>
                <w:sz w:val="18"/>
                <w:szCs w:val="18"/>
              </w:rPr>
            </w:pPr>
            <w:r>
              <w:rPr>
                <w:rFonts w:hint="eastAsia"/>
                <w:color w:val="000000"/>
                <w:sz w:val="18"/>
                <w:szCs w:val="18"/>
              </w:rPr>
              <w:t>Zheng et al.,</w:t>
            </w:r>
            <w:r>
              <w:rPr>
                <w:color w:val="000000"/>
                <w:sz w:val="18"/>
                <w:szCs w:val="18"/>
              </w:rPr>
              <w:t xml:space="preserve"> 2010</w:t>
            </w:r>
          </w:p>
        </w:tc>
      </w:tr>
      <w:tr w:rsidR="001E1C18" w:rsidRPr="005A11C8" w14:paraId="7B3576D7" w14:textId="77777777" w:rsidTr="00420926">
        <w:trPr>
          <w:trHeight w:val="315"/>
        </w:trPr>
        <w:tc>
          <w:tcPr>
            <w:tcW w:w="1560" w:type="dxa"/>
            <w:tcBorders>
              <w:top w:val="nil"/>
              <w:left w:val="nil"/>
              <w:right w:val="nil"/>
            </w:tcBorders>
            <w:shd w:val="clear" w:color="auto" w:fill="auto"/>
            <w:noWrap/>
            <w:vAlign w:val="bottom"/>
          </w:tcPr>
          <w:p w14:paraId="291916EB" w14:textId="77777777" w:rsidR="001E1C18" w:rsidRPr="005A11C8" w:rsidRDefault="001E1C18" w:rsidP="001E1C18">
            <w:pPr>
              <w:rPr>
                <w:color w:val="000000"/>
                <w:sz w:val="18"/>
                <w:szCs w:val="18"/>
              </w:rPr>
            </w:pPr>
          </w:p>
        </w:tc>
        <w:tc>
          <w:tcPr>
            <w:tcW w:w="876" w:type="dxa"/>
            <w:tcBorders>
              <w:top w:val="nil"/>
              <w:left w:val="nil"/>
              <w:right w:val="nil"/>
            </w:tcBorders>
            <w:shd w:val="clear" w:color="auto" w:fill="auto"/>
            <w:noWrap/>
            <w:vAlign w:val="bottom"/>
          </w:tcPr>
          <w:p w14:paraId="42910EE9" w14:textId="77777777" w:rsidR="001E1C18" w:rsidRPr="005A11C8" w:rsidRDefault="001E1C18" w:rsidP="001E1C18">
            <w:pPr>
              <w:rPr>
                <w:color w:val="000000"/>
                <w:sz w:val="18"/>
                <w:szCs w:val="18"/>
              </w:rPr>
            </w:pPr>
            <w:r>
              <w:rPr>
                <w:rFonts w:hint="eastAsia"/>
                <w:color w:val="000000"/>
                <w:sz w:val="18"/>
                <w:szCs w:val="18"/>
              </w:rPr>
              <w:t>~10</w:t>
            </w:r>
          </w:p>
        </w:tc>
        <w:tc>
          <w:tcPr>
            <w:tcW w:w="4227" w:type="dxa"/>
            <w:tcBorders>
              <w:top w:val="nil"/>
              <w:left w:val="nil"/>
              <w:right w:val="nil"/>
            </w:tcBorders>
            <w:shd w:val="clear" w:color="auto" w:fill="auto"/>
            <w:noWrap/>
            <w:vAlign w:val="bottom"/>
          </w:tcPr>
          <w:p w14:paraId="51F5DCCE" w14:textId="77777777" w:rsidR="001E1C18" w:rsidRPr="005A11C8" w:rsidRDefault="001E1C18" w:rsidP="001E1C18">
            <w:pPr>
              <w:rPr>
                <w:color w:val="000000"/>
                <w:sz w:val="18"/>
                <w:szCs w:val="18"/>
              </w:rPr>
            </w:pPr>
            <w:r w:rsidRPr="00D62BC5">
              <w:rPr>
                <w:color w:val="000000"/>
                <w:sz w:val="18"/>
                <w:szCs w:val="18"/>
              </w:rPr>
              <w:t>apatite f</w:t>
            </w:r>
            <w:r>
              <w:rPr>
                <w:color w:val="000000"/>
                <w:sz w:val="18"/>
                <w:szCs w:val="18"/>
              </w:rPr>
              <w:t>i</w:t>
            </w:r>
            <w:r w:rsidRPr="00D62BC5">
              <w:rPr>
                <w:color w:val="000000"/>
                <w:sz w:val="18"/>
                <w:szCs w:val="18"/>
              </w:rPr>
              <w:t>ssion track</w:t>
            </w:r>
          </w:p>
        </w:tc>
        <w:tc>
          <w:tcPr>
            <w:tcW w:w="2410" w:type="dxa"/>
            <w:tcBorders>
              <w:top w:val="nil"/>
              <w:left w:val="nil"/>
              <w:right w:val="nil"/>
            </w:tcBorders>
            <w:shd w:val="clear" w:color="auto" w:fill="auto"/>
            <w:noWrap/>
            <w:vAlign w:val="bottom"/>
          </w:tcPr>
          <w:p w14:paraId="6024B4B5" w14:textId="77777777" w:rsidR="001E1C18" w:rsidRPr="005A11C8" w:rsidRDefault="001E1C18" w:rsidP="001E1C18">
            <w:pPr>
              <w:rPr>
                <w:color w:val="000000"/>
                <w:sz w:val="18"/>
                <w:szCs w:val="18"/>
              </w:rPr>
            </w:pPr>
            <w:r>
              <w:rPr>
                <w:rFonts w:hint="eastAsia"/>
                <w:color w:val="000000"/>
                <w:sz w:val="18"/>
                <w:szCs w:val="18"/>
              </w:rPr>
              <w:t>Zheng et al.,</w:t>
            </w:r>
            <w:r>
              <w:rPr>
                <w:color w:val="000000"/>
                <w:sz w:val="18"/>
                <w:szCs w:val="18"/>
              </w:rPr>
              <w:t xml:space="preserve"> 2017</w:t>
            </w:r>
          </w:p>
        </w:tc>
      </w:tr>
      <w:tr w:rsidR="001E1C18" w14:paraId="51A05D55" w14:textId="77777777" w:rsidTr="00420926">
        <w:trPr>
          <w:trHeight w:val="155"/>
        </w:trPr>
        <w:tc>
          <w:tcPr>
            <w:tcW w:w="1560" w:type="dxa"/>
            <w:tcBorders>
              <w:left w:val="nil"/>
              <w:right w:val="nil"/>
            </w:tcBorders>
            <w:shd w:val="clear" w:color="auto" w:fill="auto"/>
            <w:noWrap/>
            <w:vAlign w:val="bottom"/>
            <w:hideMark/>
          </w:tcPr>
          <w:p w14:paraId="037CF55C" w14:textId="77777777" w:rsidR="001E1C18" w:rsidRPr="005A11C8" w:rsidRDefault="001E1C18" w:rsidP="001E1C18">
            <w:pPr>
              <w:adjustRightInd w:val="0"/>
              <w:spacing w:beforeLines="50" w:before="120"/>
              <w:rPr>
                <w:color w:val="000000"/>
                <w:sz w:val="18"/>
                <w:szCs w:val="18"/>
              </w:rPr>
            </w:pPr>
            <w:r w:rsidRPr="005A11C8">
              <w:rPr>
                <w:color w:val="000000"/>
                <w:sz w:val="18"/>
                <w:szCs w:val="18"/>
              </w:rPr>
              <w:t>East Kunlun</w:t>
            </w:r>
          </w:p>
        </w:tc>
        <w:tc>
          <w:tcPr>
            <w:tcW w:w="876" w:type="dxa"/>
            <w:tcBorders>
              <w:left w:val="nil"/>
              <w:right w:val="nil"/>
            </w:tcBorders>
            <w:shd w:val="clear" w:color="auto" w:fill="auto"/>
            <w:noWrap/>
            <w:vAlign w:val="center"/>
          </w:tcPr>
          <w:p w14:paraId="6BDD8277" w14:textId="77777777" w:rsidR="001E1C18" w:rsidRDefault="001E1C18" w:rsidP="001E1C18">
            <w:pPr>
              <w:adjustRightInd w:val="0"/>
              <w:spacing w:beforeLines="50" w:before="120"/>
              <w:rPr>
                <w:sz w:val="18"/>
                <w:szCs w:val="18"/>
              </w:rPr>
            </w:pPr>
            <w:r>
              <w:rPr>
                <w:rFonts w:hint="eastAsia"/>
                <w:sz w:val="18"/>
                <w:szCs w:val="18"/>
              </w:rPr>
              <w:t>~40</w:t>
            </w:r>
          </w:p>
        </w:tc>
        <w:tc>
          <w:tcPr>
            <w:tcW w:w="4227" w:type="dxa"/>
            <w:tcBorders>
              <w:left w:val="nil"/>
              <w:right w:val="nil"/>
            </w:tcBorders>
            <w:shd w:val="clear" w:color="auto" w:fill="auto"/>
            <w:vAlign w:val="center"/>
          </w:tcPr>
          <w:p w14:paraId="2BE30A57" w14:textId="77777777" w:rsidR="001E1C18" w:rsidRPr="005A11C8" w:rsidRDefault="001E1C18" w:rsidP="001E1C18">
            <w:pPr>
              <w:adjustRightInd w:val="0"/>
              <w:spacing w:beforeLines="50" w:before="120"/>
              <w:rPr>
                <w:color w:val="000000"/>
                <w:sz w:val="18"/>
                <w:szCs w:val="18"/>
              </w:rPr>
            </w:pPr>
            <w:r w:rsidRPr="00DB3CBF">
              <w:rPr>
                <w:color w:val="000000"/>
                <w:sz w:val="18"/>
                <w:szCs w:val="18"/>
                <w:vertAlign w:val="superscript"/>
              </w:rPr>
              <w:t>40</w:t>
            </w:r>
            <w:r w:rsidRPr="00DB3CBF">
              <w:rPr>
                <w:color w:val="000000"/>
                <w:sz w:val="18"/>
                <w:szCs w:val="18"/>
              </w:rPr>
              <w:t>Ar/</w:t>
            </w:r>
            <w:r w:rsidRPr="00DB3CBF">
              <w:rPr>
                <w:color w:val="000000"/>
                <w:sz w:val="18"/>
                <w:szCs w:val="18"/>
                <w:vertAlign w:val="superscript"/>
              </w:rPr>
              <w:t>39</w:t>
            </w:r>
            <w:r w:rsidRPr="00DB3CBF">
              <w:rPr>
                <w:color w:val="000000"/>
                <w:sz w:val="18"/>
                <w:szCs w:val="18"/>
              </w:rPr>
              <w:t>Ar and</w:t>
            </w:r>
            <w:r>
              <w:rPr>
                <w:color w:val="000000"/>
                <w:sz w:val="18"/>
                <w:szCs w:val="18"/>
              </w:rPr>
              <w:t xml:space="preserve"> apatite</w:t>
            </w:r>
            <w:r w:rsidRPr="00DB3CBF">
              <w:rPr>
                <w:color w:val="000000"/>
                <w:sz w:val="18"/>
                <w:szCs w:val="18"/>
              </w:rPr>
              <w:t xml:space="preserve"> (U</w:t>
            </w:r>
            <w:r>
              <w:rPr>
                <w:color w:val="000000"/>
                <w:sz w:val="18"/>
                <w:szCs w:val="18"/>
              </w:rPr>
              <w:t>-</w:t>
            </w:r>
            <w:r w:rsidRPr="00DB3CBF">
              <w:rPr>
                <w:color w:val="000000"/>
                <w:sz w:val="18"/>
                <w:szCs w:val="18"/>
              </w:rPr>
              <w:t>Th)/He</w:t>
            </w:r>
          </w:p>
        </w:tc>
        <w:tc>
          <w:tcPr>
            <w:tcW w:w="2410" w:type="dxa"/>
            <w:tcBorders>
              <w:left w:val="nil"/>
              <w:right w:val="nil"/>
            </w:tcBorders>
            <w:shd w:val="clear" w:color="auto" w:fill="auto"/>
            <w:noWrap/>
            <w:vAlign w:val="center"/>
          </w:tcPr>
          <w:p w14:paraId="40106FDE" w14:textId="77777777" w:rsidR="001E1C18" w:rsidRDefault="001E1C18" w:rsidP="001E1C18">
            <w:pPr>
              <w:adjustRightInd w:val="0"/>
              <w:spacing w:beforeLines="50" w:before="120"/>
              <w:rPr>
                <w:sz w:val="18"/>
                <w:szCs w:val="18"/>
              </w:rPr>
            </w:pPr>
            <w:r>
              <w:rPr>
                <w:rFonts w:hint="eastAsia"/>
                <w:sz w:val="18"/>
                <w:szCs w:val="18"/>
              </w:rPr>
              <w:t>Wang et al., 2016</w:t>
            </w:r>
          </w:p>
        </w:tc>
      </w:tr>
      <w:tr w:rsidR="001E1C18" w:rsidRPr="00AA4966" w14:paraId="6E227E2C" w14:textId="77777777" w:rsidTr="00F87EA0">
        <w:trPr>
          <w:trHeight w:val="315"/>
        </w:trPr>
        <w:tc>
          <w:tcPr>
            <w:tcW w:w="1560" w:type="dxa"/>
            <w:tcBorders>
              <w:left w:val="nil"/>
              <w:bottom w:val="nil"/>
              <w:right w:val="nil"/>
            </w:tcBorders>
            <w:shd w:val="clear" w:color="auto" w:fill="auto"/>
            <w:noWrap/>
            <w:vAlign w:val="center"/>
          </w:tcPr>
          <w:p w14:paraId="331C52E4" w14:textId="77777777" w:rsidR="001E1C18" w:rsidRPr="005A11C8" w:rsidRDefault="001E1C18" w:rsidP="001E1C18">
            <w:pPr>
              <w:rPr>
                <w:color w:val="000000"/>
                <w:sz w:val="18"/>
                <w:szCs w:val="18"/>
              </w:rPr>
            </w:pPr>
          </w:p>
        </w:tc>
        <w:tc>
          <w:tcPr>
            <w:tcW w:w="876" w:type="dxa"/>
            <w:tcBorders>
              <w:left w:val="nil"/>
              <w:bottom w:val="nil"/>
              <w:right w:val="nil"/>
            </w:tcBorders>
            <w:shd w:val="clear" w:color="auto" w:fill="auto"/>
            <w:noWrap/>
            <w:vAlign w:val="bottom"/>
          </w:tcPr>
          <w:p w14:paraId="60A4D509" w14:textId="77777777" w:rsidR="001E1C18" w:rsidRPr="00AA4966" w:rsidRDefault="001E1C18" w:rsidP="001E1C18">
            <w:pPr>
              <w:rPr>
                <w:color w:val="000000" w:themeColor="text1"/>
                <w:sz w:val="18"/>
                <w:szCs w:val="18"/>
              </w:rPr>
            </w:pPr>
            <w:r w:rsidRPr="00AA4966">
              <w:rPr>
                <w:color w:val="000000" w:themeColor="text1"/>
                <w:sz w:val="18"/>
                <w:szCs w:val="18"/>
              </w:rPr>
              <w:t>~35</w:t>
            </w:r>
          </w:p>
        </w:tc>
        <w:tc>
          <w:tcPr>
            <w:tcW w:w="4227" w:type="dxa"/>
            <w:tcBorders>
              <w:left w:val="nil"/>
              <w:bottom w:val="nil"/>
              <w:right w:val="nil"/>
            </w:tcBorders>
            <w:shd w:val="clear" w:color="auto" w:fill="auto"/>
            <w:noWrap/>
            <w:vAlign w:val="bottom"/>
          </w:tcPr>
          <w:p w14:paraId="2E8D9CCD" w14:textId="77777777" w:rsidR="001E1C18" w:rsidRPr="00AA4966" w:rsidRDefault="001E1C18" w:rsidP="001E1C18">
            <w:pPr>
              <w:rPr>
                <w:color w:val="000000" w:themeColor="text1"/>
                <w:sz w:val="18"/>
                <w:szCs w:val="18"/>
              </w:rPr>
            </w:pPr>
            <w:r w:rsidRPr="00AA4966">
              <w:rPr>
                <w:color w:val="000000" w:themeColor="text1"/>
                <w:sz w:val="18"/>
                <w:szCs w:val="18"/>
              </w:rPr>
              <w:t xml:space="preserve">K-feldspars and Biotite </w:t>
            </w:r>
            <w:r w:rsidRPr="00AA4966">
              <w:rPr>
                <w:color w:val="000000" w:themeColor="text1"/>
                <w:sz w:val="18"/>
                <w:szCs w:val="18"/>
                <w:vertAlign w:val="superscript"/>
              </w:rPr>
              <w:t>40</w:t>
            </w:r>
            <w:r w:rsidRPr="00AA4966">
              <w:rPr>
                <w:color w:val="000000" w:themeColor="text1"/>
                <w:sz w:val="18"/>
                <w:szCs w:val="18"/>
              </w:rPr>
              <w:t>Ar/</w:t>
            </w:r>
            <w:r w:rsidRPr="00AA4966">
              <w:rPr>
                <w:color w:val="000000" w:themeColor="text1"/>
                <w:sz w:val="18"/>
                <w:szCs w:val="18"/>
                <w:vertAlign w:val="superscript"/>
              </w:rPr>
              <w:t>39</w:t>
            </w:r>
            <w:r w:rsidRPr="00AA4966">
              <w:rPr>
                <w:color w:val="000000" w:themeColor="text1"/>
                <w:sz w:val="18"/>
                <w:szCs w:val="18"/>
              </w:rPr>
              <w:t>Ar, apatite fission track</w:t>
            </w:r>
          </w:p>
        </w:tc>
        <w:tc>
          <w:tcPr>
            <w:tcW w:w="2410" w:type="dxa"/>
            <w:tcBorders>
              <w:left w:val="nil"/>
              <w:bottom w:val="nil"/>
              <w:right w:val="nil"/>
            </w:tcBorders>
            <w:shd w:val="clear" w:color="auto" w:fill="auto"/>
            <w:noWrap/>
            <w:vAlign w:val="bottom"/>
          </w:tcPr>
          <w:p w14:paraId="09C538D8" w14:textId="77777777" w:rsidR="001E1C18" w:rsidRPr="00AA4966" w:rsidRDefault="001E1C18" w:rsidP="001E1C18">
            <w:pPr>
              <w:rPr>
                <w:color w:val="000000" w:themeColor="text1"/>
                <w:sz w:val="18"/>
                <w:szCs w:val="18"/>
              </w:rPr>
            </w:pPr>
            <w:r w:rsidRPr="00AA4966">
              <w:rPr>
                <w:color w:val="000000" w:themeColor="text1"/>
                <w:sz w:val="18"/>
                <w:szCs w:val="18"/>
              </w:rPr>
              <w:t>Wang et al., 2004</w:t>
            </w:r>
          </w:p>
        </w:tc>
      </w:tr>
      <w:tr w:rsidR="001E1C18" w:rsidRPr="00AA4966" w14:paraId="695C52C8" w14:textId="77777777" w:rsidTr="00F87EA0">
        <w:trPr>
          <w:trHeight w:val="315"/>
        </w:trPr>
        <w:tc>
          <w:tcPr>
            <w:tcW w:w="1560" w:type="dxa"/>
            <w:tcBorders>
              <w:top w:val="nil"/>
              <w:left w:val="nil"/>
              <w:bottom w:val="nil"/>
              <w:right w:val="nil"/>
            </w:tcBorders>
            <w:shd w:val="clear" w:color="auto" w:fill="auto"/>
            <w:noWrap/>
            <w:vAlign w:val="center"/>
          </w:tcPr>
          <w:p w14:paraId="3C4F57AB"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4AE3145C" w14:textId="77777777" w:rsidR="001E1C18" w:rsidRPr="00AA4966" w:rsidRDefault="001E1C18" w:rsidP="001E1C18">
            <w:pPr>
              <w:rPr>
                <w:color w:val="000000" w:themeColor="text1"/>
                <w:sz w:val="18"/>
                <w:szCs w:val="18"/>
              </w:rPr>
            </w:pPr>
            <w:r w:rsidRPr="00AA4966">
              <w:rPr>
                <w:color w:val="000000" w:themeColor="text1"/>
                <w:sz w:val="18"/>
                <w:szCs w:val="18"/>
              </w:rPr>
              <w:t>~35</w:t>
            </w:r>
          </w:p>
        </w:tc>
        <w:tc>
          <w:tcPr>
            <w:tcW w:w="4227" w:type="dxa"/>
            <w:tcBorders>
              <w:top w:val="nil"/>
              <w:left w:val="nil"/>
              <w:bottom w:val="nil"/>
              <w:right w:val="nil"/>
            </w:tcBorders>
            <w:shd w:val="clear" w:color="auto" w:fill="auto"/>
            <w:noWrap/>
            <w:vAlign w:val="bottom"/>
          </w:tcPr>
          <w:p w14:paraId="0490F414" w14:textId="77777777" w:rsidR="001E1C18" w:rsidRPr="00AA4966" w:rsidRDefault="001E1C18" w:rsidP="001E1C18">
            <w:pPr>
              <w:rPr>
                <w:color w:val="000000" w:themeColor="text1"/>
                <w:sz w:val="18"/>
                <w:szCs w:val="18"/>
              </w:rPr>
            </w:pPr>
            <w:r w:rsidRPr="00AA4966">
              <w:rPr>
                <w:color w:val="000000" w:themeColor="text1"/>
                <w:sz w:val="18"/>
                <w:szCs w:val="18"/>
              </w:rPr>
              <w:t>apatite (U-Th)/He</w:t>
            </w:r>
          </w:p>
        </w:tc>
        <w:tc>
          <w:tcPr>
            <w:tcW w:w="2410" w:type="dxa"/>
            <w:tcBorders>
              <w:top w:val="nil"/>
              <w:left w:val="nil"/>
              <w:bottom w:val="nil"/>
              <w:right w:val="nil"/>
            </w:tcBorders>
            <w:shd w:val="clear" w:color="auto" w:fill="auto"/>
            <w:noWrap/>
            <w:vAlign w:val="bottom"/>
          </w:tcPr>
          <w:p w14:paraId="47F050E6" w14:textId="77777777" w:rsidR="001E1C18" w:rsidRPr="00AA4966" w:rsidRDefault="001E1C18" w:rsidP="001E1C18">
            <w:pPr>
              <w:rPr>
                <w:color w:val="000000" w:themeColor="text1"/>
                <w:sz w:val="18"/>
                <w:szCs w:val="18"/>
              </w:rPr>
            </w:pPr>
            <w:r w:rsidRPr="00AA4966">
              <w:rPr>
                <w:color w:val="000000" w:themeColor="text1"/>
                <w:sz w:val="18"/>
                <w:szCs w:val="18"/>
              </w:rPr>
              <w:t>Clark et al., 2010</w:t>
            </w:r>
          </w:p>
        </w:tc>
      </w:tr>
      <w:tr w:rsidR="001E1C18" w:rsidRPr="00AA4966" w14:paraId="712954C0" w14:textId="77777777" w:rsidTr="00F87EA0">
        <w:trPr>
          <w:trHeight w:val="315"/>
        </w:trPr>
        <w:tc>
          <w:tcPr>
            <w:tcW w:w="1560" w:type="dxa"/>
            <w:tcBorders>
              <w:top w:val="nil"/>
              <w:left w:val="nil"/>
              <w:bottom w:val="nil"/>
              <w:right w:val="nil"/>
            </w:tcBorders>
            <w:shd w:val="clear" w:color="auto" w:fill="auto"/>
            <w:noWrap/>
            <w:vAlign w:val="center"/>
            <w:hideMark/>
          </w:tcPr>
          <w:p w14:paraId="15E0AA96"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66FCED7E" w14:textId="77777777" w:rsidR="001E1C18" w:rsidRPr="00AA4966" w:rsidRDefault="001E1C18" w:rsidP="001E1C18">
            <w:pPr>
              <w:rPr>
                <w:color w:val="000000" w:themeColor="text1"/>
                <w:sz w:val="18"/>
                <w:szCs w:val="18"/>
              </w:rPr>
            </w:pPr>
            <w:r w:rsidRPr="00AA4966">
              <w:rPr>
                <w:color w:val="000000" w:themeColor="text1"/>
                <w:sz w:val="18"/>
                <w:szCs w:val="18"/>
              </w:rPr>
              <w:t>~32</w:t>
            </w:r>
          </w:p>
        </w:tc>
        <w:tc>
          <w:tcPr>
            <w:tcW w:w="4227" w:type="dxa"/>
            <w:tcBorders>
              <w:top w:val="nil"/>
              <w:left w:val="nil"/>
              <w:bottom w:val="nil"/>
              <w:right w:val="nil"/>
            </w:tcBorders>
            <w:shd w:val="clear" w:color="auto" w:fill="auto"/>
            <w:noWrap/>
            <w:vAlign w:val="bottom"/>
          </w:tcPr>
          <w:p w14:paraId="102FF309" w14:textId="77777777" w:rsidR="001E1C18" w:rsidRPr="00AA4966" w:rsidRDefault="001E1C18" w:rsidP="001E1C18">
            <w:pPr>
              <w:rPr>
                <w:color w:val="000000" w:themeColor="text1"/>
                <w:sz w:val="18"/>
                <w:szCs w:val="18"/>
              </w:rPr>
            </w:pPr>
            <w:r w:rsidRPr="00AA4966">
              <w:rPr>
                <w:color w:val="000000" w:themeColor="text1"/>
                <w:sz w:val="18"/>
                <w:szCs w:val="18"/>
                <w:vertAlign w:val="superscript"/>
              </w:rPr>
              <w:t>40</w:t>
            </w:r>
            <w:r w:rsidRPr="00AA4966">
              <w:rPr>
                <w:color w:val="000000" w:themeColor="text1"/>
                <w:sz w:val="18"/>
                <w:szCs w:val="18"/>
              </w:rPr>
              <w:t>Ar/</w:t>
            </w:r>
            <w:r w:rsidRPr="00AA4966">
              <w:rPr>
                <w:color w:val="000000" w:themeColor="text1"/>
                <w:sz w:val="18"/>
                <w:szCs w:val="18"/>
                <w:vertAlign w:val="superscript"/>
              </w:rPr>
              <w:t>39</w:t>
            </w:r>
            <w:r w:rsidRPr="00AA4966">
              <w:rPr>
                <w:color w:val="000000" w:themeColor="text1"/>
                <w:sz w:val="18"/>
                <w:szCs w:val="18"/>
              </w:rPr>
              <w:t>Ar</w:t>
            </w:r>
          </w:p>
        </w:tc>
        <w:tc>
          <w:tcPr>
            <w:tcW w:w="2410" w:type="dxa"/>
            <w:tcBorders>
              <w:top w:val="nil"/>
              <w:left w:val="nil"/>
              <w:bottom w:val="nil"/>
              <w:right w:val="nil"/>
            </w:tcBorders>
            <w:shd w:val="clear" w:color="auto" w:fill="auto"/>
            <w:noWrap/>
            <w:vAlign w:val="bottom"/>
          </w:tcPr>
          <w:p w14:paraId="1A8B6834" w14:textId="77777777" w:rsidR="001E1C18" w:rsidRPr="00AA4966" w:rsidRDefault="001E1C18" w:rsidP="001E1C18">
            <w:pPr>
              <w:rPr>
                <w:color w:val="000000" w:themeColor="text1"/>
                <w:sz w:val="18"/>
                <w:szCs w:val="18"/>
              </w:rPr>
            </w:pPr>
            <w:r w:rsidRPr="00AA4966">
              <w:rPr>
                <w:color w:val="000000" w:themeColor="text1"/>
                <w:sz w:val="18"/>
                <w:szCs w:val="18"/>
              </w:rPr>
              <w:t>Liu et al., 2005</w:t>
            </w:r>
          </w:p>
        </w:tc>
      </w:tr>
      <w:tr w:rsidR="001E1C18" w:rsidRPr="005A11C8" w14:paraId="756DF078" w14:textId="77777777" w:rsidTr="00F87EA0">
        <w:trPr>
          <w:trHeight w:val="315"/>
        </w:trPr>
        <w:tc>
          <w:tcPr>
            <w:tcW w:w="1560" w:type="dxa"/>
            <w:tcBorders>
              <w:top w:val="nil"/>
              <w:left w:val="nil"/>
              <w:bottom w:val="nil"/>
              <w:right w:val="nil"/>
            </w:tcBorders>
            <w:shd w:val="clear" w:color="auto" w:fill="auto"/>
            <w:noWrap/>
            <w:vAlign w:val="center"/>
            <w:hideMark/>
          </w:tcPr>
          <w:p w14:paraId="59A53CFD"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33219DD6" w14:textId="77777777" w:rsidR="001E1C18" w:rsidRPr="005A11C8" w:rsidRDefault="001E1C18" w:rsidP="001E1C18">
            <w:pPr>
              <w:rPr>
                <w:color w:val="000000"/>
                <w:sz w:val="18"/>
                <w:szCs w:val="18"/>
              </w:rPr>
            </w:pPr>
            <w:r w:rsidRPr="005A11C8">
              <w:rPr>
                <w:color w:val="000000"/>
                <w:sz w:val="18"/>
                <w:szCs w:val="18"/>
              </w:rPr>
              <w:t>~30</w:t>
            </w:r>
          </w:p>
        </w:tc>
        <w:tc>
          <w:tcPr>
            <w:tcW w:w="4227" w:type="dxa"/>
            <w:tcBorders>
              <w:top w:val="nil"/>
              <w:left w:val="nil"/>
              <w:bottom w:val="nil"/>
              <w:right w:val="nil"/>
            </w:tcBorders>
            <w:shd w:val="clear" w:color="auto" w:fill="auto"/>
            <w:noWrap/>
            <w:vAlign w:val="bottom"/>
          </w:tcPr>
          <w:p w14:paraId="2BB0F21C" w14:textId="77777777" w:rsidR="001E1C18" w:rsidRPr="005A11C8" w:rsidRDefault="001E1C18" w:rsidP="001E1C18">
            <w:pPr>
              <w:rPr>
                <w:color w:val="000000"/>
                <w:sz w:val="18"/>
                <w:szCs w:val="18"/>
              </w:rPr>
            </w:pPr>
            <w:r w:rsidRPr="005A11C8">
              <w:rPr>
                <w:color w:val="000000"/>
                <w:sz w:val="18"/>
                <w:szCs w:val="18"/>
              </w:rPr>
              <w:t>K-feldspars 40Ar/39A</w:t>
            </w:r>
          </w:p>
        </w:tc>
        <w:tc>
          <w:tcPr>
            <w:tcW w:w="2410" w:type="dxa"/>
            <w:tcBorders>
              <w:top w:val="nil"/>
              <w:left w:val="nil"/>
              <w:bottom w:val="nil"/>
              <w:right w:val="nil"/>
            </w:tcBorders>
            <w:shd w:val="clear" w:color="auto" w:fill="auto"/>
            <w:noWrap/>
            <w:vAlign w:val="bottom"/>
          </w:tcPr>
          <w:p w14:paraId="3E44EE12" w14:textId="77777777" w:rsidR="001E1C18" w:rsidRPr="005A11C8" w:rsidRDefault="001E1C18" w:rsidP="001E1C18">
            <w:pPr>
              <w:rPr>
                <w:color w:val="000000"/>
                <w:sz w:val="18"/>
                <w:szCs w:val="18"/>
              </w:rPr>
            </w:pPr>
            <w:r w:rsidRPr="005A11C8">
              <w:rPr>
                <w:color w:val="000000"/>
                <w:sz w:val="18"/>
                <w:szCs w:val="18"/>
              </w:rPr>
              <w:t>Mock et al., 1999</w:t>
            </w:r>
          </w:p>
        </w:tc>
      </w:tr>
      <w:tr w:rsidR="001E1C18" w:rsidRPr="005A11C8" w14:paraId="08BAFE1D" w14:textId="77777777" w:rsidTr="00F87EA0">
        <w:trPr>
          <w:trHeight w:val="360"/>
        </w:trPr>
        <w:tc>
          <w:tcPr>
            <w:tcW w:w="1560" w:type="dxa"/>
            <w:tcBorders>
              <w:top w:val="nil"/>
              <w:left w:val="nil"/>
              <w:bottom w:val="nil"/>
              <w:right w:val="nil"/>
            </w:tcBorders>
            <w:shd w:val="clear" w:color="auto" w:fill="auto"/>
            <w:noWrap/>
            <w:vAlign w:val="center"/>
            <w:hideMark/>
          </w:tcPr>
          <w:p w14:paraId="15AF13D2"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78982C3D" w14:textId="77777777" w:rsidR="001E1C18" w:rsidRPr="005A11C8" w:rsidRDefault="001E1C18" w:rsidP="001E1C18">
            <w:pPr>
              <w:rPr>
                <w:color w:val="000000"/>
                <w:sz w:val="18"/>
                <w:szCs w:val="18"/>
              </w:rPr>
            </w:pPr>
            <w:r w:rsidRPr="005A11C8">
              <w:rPr>
                <w:color w:val="000000"/>
                <w:sz w:val="18"/>
                <w:szCs w:val="18"/>
              </w:rPr>
              <w:t>~30-20</w:t>
            </w:r>
          </w:p>
        </w:tc>
        <w:tc>
          <w:tcPr>
            <w:tcW w:w="4227" w:type="dxa"/>
            <w:tcBorders>
              <w:top w:val="nil"/>
              <w:left w:val="nil"/>
              <w:bottom w:val="nil"/>
              <w:right w:val="nil"/>
            </w:tcBorders>
            <w:shd w:val="clear" w:color="auto" w:fill="auto"/>
            <w:vAlign w:val="bottom"/>
          </w:tcPr>
          <w:p w14:paraId="00E60EE9" w14:textId="77777777" w:rsidR="001E1C18" w:rsidRPr="005A11C8" w:rsidRDefault="001E1C18" w:rsidP="001E1C18">
            <w:pPr>
              <w:rPr>
                <w:color w:val="000000"/>
                <w:sz w:val="18"/>
                <w:szCs w:val="18"/>
              </w:rPr>
            </w:pPr>
            <w:r w:rsidRPr="005A11C8">
              <w:rPr>
                <w:color w:val="000000"/>
                <w:sz w:val="18"/>
                <w:szCs w:val="18"/>
              </w:rPr>
              <w:t>apatite and zircon (U-Th)/He,</w:t>
            </w:r>
            <w:r>
              <w:rPr>
                <w:color w:val="000000"/>
                <w:sz w:val="18"/>
                <w:szCs w:val="18"/>
              </w:rPr>
              <w:t xml:space="preserve"> </w:t>
            </w: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tcPr>
          <w:p w14:paraId="14D69FBE" w14:textId="77777777" w:rsidR="001E1C18" w:rsidRPr="005A11C8" w:rsidRDefault="001E1C18" w:rsidP="001E1C18">
            <w:pPr>
              <w:rPr>
                <w:color w:val="000000"/>
                <w:sz w:val="18"/>
                <w:szCs w:val="18"/>
              </w:rPr>
            </w:pPr>
            <w:r w:rsidRPr="005A11C8">
              <w:rPr>
                <w:color w:val="000000"/>
                <w:sz w:val="18"/>
                <w:szCs w:val="18"/>
              </w:rPr>
              <w:t>Du</w:t>
            </w:r>
            <w:r>
              <w:rPr>
                <w:color w:val="000000"/>
                <w:sz w:val="18"/>
                <w:szCs w:val="18"/>
              </w:rPr>
              <w:t>v</w:t>
            </w:r>
            <w:r w:rsidRPr="005A11C8">
              <w:rPr>
                <w:color w:val="000000"/>
                <w:sz w:val="18"/>
                <w:szCs w:val="18"/>
              </w:rPr>
              <w:t>all et al., 2013</w:t>
            </w:r>
          </w:p>
        </w:tc>
      </w:tr>
      <w:tr w:rsidR="001E1C18" w:rsidRPr="005A11C8" w14:paraId="22A53857" w14:textId="77777777" w:rsidTr="00F87EA0">
        <w:trPr>
          <w:trHeight w:val="360"/>
        </w:trPr>
        <w:tc>
          <w:tcPr>
            <w:tcW w:w="1560" w:type="dxa"/>
            <w:tcBorders>
              <w:top w:val="nil"/>
              <w:left w:val="nil"/>
              <w:bottom w:val="nil"/>
              <w:right w:val="nil"/>
            </w:tcBorders>
            <w:shd w:val="clear" w:color="auto" w:fill="auto"/>
            <w:noWrap/>
            <w:vAlign w:val="center"/>
            <w:hideMark/>
          </w:tcPr>
          <w:p w14:paraId="08B36575"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6547FD33" w14:textId="77777777" w:rsidR="001E1C18" w:rsidRPr="005A11C8" w:rsidRDefault="001E1C18" w:rsidP="001E1C18">
            <w:pPr>
              <w:rPr>
                <w:color w:val="000000"/>
                <w:sz w:val="18"/>
                <w:szCs w:val="18"/>
              </w:rPr>
            </w:pPr>
            <w:r w:rsidRPr="005A11C8">
              <w:rPr>
                <w:color w:val="000000"/>
                <w:sz w:val="18"/>
                <w:szCs w:val="18"/>
              </w:rPr>
              <w:t>~30-20</w:t>
            </w:r>
          </w:p>
        </w:tc>
        <w:tc>
          <w:tcPr>
            <w:tcW w:w="4227" w:type="dxa"/>
            <w:tcBorders>
              <w:top w:val="nil"/>
              <w:left w:val="nil"/>
              <w:bottom w:val="nil"/>
              <w:right w:val="nil"/>
            </w:tcBorders>
            <w:shd w:val="clear" w:color="auto" w:fill="auto"/>
            <w:vAlign w:val="bottom"/>
          </w:tcPr>
          <w:p w14:paraId="15C97EDC" w14:textId="77777777" w:rsidR="001E1C18" w:rsidRPr="005A11C8" w:rsidRDefault="001E1C18" w:rsidP="001E1C18">
            <w:pPr>
              <w:rPr>
                <w:color w:val="000000"/>
                <w:sz w:val="18"/>
                <w:szCs w:val="18"/>
              </w:rPr>
            </w:pPr>
            <w:r w:rsidRPr="005A11C8">
              <w:rPr>
                <w:color w:val="000000"/>
                <w:sz w:val="18"/>
                <w:szCs w:val="18"/>
              </w:rPr>
              <w:t>apatite and zircon fission track</w:t>
            </w:r>
          </w:p>
        </w:tc>
        <w:tc>
          <w:tcPr>
            <w:tcW w:w="2410" w:type="dxa"/>
            <w:tcBorders>
              <w:top w:val="nil"/>
              <w:left w:val="nil"/>
              <w:bottom w:val="nil"/>
              <w:right w:val="nil"/>
            </w:tcBorders>
            <w:shd w:val="clear" w:color="auto" w:fill="auto"/>
            <w:noWrap/>
            <w:vAlign w:val="bottom"/>
          </w:tcPr>
          <w:p w14:paraId="6E147A50" w14:textId="77777777" w:rsidR="001E1C18" w:rsidRPr="005A11C8" w:rsidRDefault="001E1C18" w:rsidP="001E1C18">
            <w:pPr>
              <w:rPr>
                <w:color w:val="000000"/>
                <w:sz w:val="18"/>
                <w:szCs w:val="18"/>
              </w:rPr>
            </w:pPr>
            <w:proofErr w:type="spellStart"/>
            <w:r w:rsidRPr="005A11C8">
              <w:rPr>
                <w:color w:val="000000"/>
                <w:sz w:val="18"/>
                <w:szCs w:val="18"/>
              </w:rPr>
              <w:t>McRivette</w:t>
            </w:r>
            <w:proofErr w:type="spellEnd"/>
            <w:r w:rsidRPr="005A11C8">
              <w:rPr>
                <w:color w:val="000000"/>
                <w:sz w:val="18"/>
                <w:szCs w:val="18"/>
              </w:rPr>
              <w:t xml:space="preserve"> et al., 2019</w:t>
            </w:r>
          </w:p>
        </w:tc>
      </w:tr>
      <w:tr w:rsidR="001E1C18" w:rsidRPr="005A11C8" w14:paraId="773924F4" w14:textId="77777777" w:rsidTr="00F87EA0">
        <w:trPr>
          <w:trHeight w:val="315"/>
        </w:trPr>
        <w:tc>
          <w:tcPr>
            <w:tcW w:w="1560" w:type="dxa"/>
            <w:tcBorders>
              <w:top w:val="nil"/>
              <w:left w:val="nil"/>
              <w:bottom w:val="nil"/>
              <w:right w:val="nil"/>
            </w:tcBorders>
            <w:shd w:val="clear" w:color="auto" w:fill="auto"/>
            <w:noWrap/>
            <w:vAlign w:val="center"/>
          </w:tcPr>
          <w:p w14:paraId="376F1D06"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3CB94A98" w14:textId="77777777" w:rsidR="001E1C18" w:rsidRPr="005A11C8" w:rsidRDefault="001E1C18" w:rsidP="001E1C18">
            <w:pPr>
              <w:rPr>
                <w:color w:val="000000"/>
                <w:sz w:val="18"/>
                <w:szCs w:val="18"/>
              </w:rPr>
            </w:pPr>
            <w:r>
              <w:rPr>
                <w:color w:val="000000"/>
                <w:sz w:val="18"/>
                <w:szCs w:val="18"/>
              </w:rPr>
              <w:t>~</w:t>
            </w:r>
            <w:r w:rsidRPr="005A11C8">
              <w:rPr>
                <w:color w:val="000000"/>
                <w:sz w:val="18"/>
                <w:szCs w:val="18"/>
              </w:rPr>
              <w:t>2</w:t>
            </w:r>
            <w:r>
              <w:rPr>
                <w:color w:val="000000"/>
                <w:sz w:val="18"/>
                <w:szCs w:val="18"/>
              </w:rPr>
              <w:t>9</w:t>
            </w:r>
            <w:r w:rsidRPr="005A11C8">
              <w:rPr>
                <w:color w:val="000000"/>
                <w:sz w:val="18"/>
                <w:szCs w:val="18"/>
              </w:rPr>
              <w:t>-2</w:t>
            </w:r>
            <w:r>
              <w:rPr>
                <w:color w:val="000000"/>
                <w:sz w:val="18"/>
                <w:szCs w:val="18"/>
              </w:rPr>
              <w:t>4</w:t>
            </w:r>
          </w:p>
        </w:tc>
        <w:tc>
          <w:tcPr>
            <w:tcW w:w="4227" w:type="dxa"/>
            <w:tcBorders>
              <w:top w:val="nil"/>
              <w:left w:val="nil"/>
              <w:bottom w:val="nil"/>
              <w:right w:val="nil"/>
            </w:tcBorders>
            <w:shd w:val="clear" w:color="auto" w:fill="auto"/>
            <w:noWrap/>
            <w:vAlign w:val="bottom"/>
          </w:tcPr>
          <w:p w14:paraId="2B6F73C6" w14:textId="77777777" w:rsidR="001E1C18" w:rsidRPr="005A11C8" w:rsidRDefault="001E1C18" w:rsidP="001E1C18">
            <w:pPr>
              <w:rPr>
                <w:color w:val="000000"/>
                <w:sz w:val="18"/>
                <w:szCs w:val="18"/>
              </w:rPr>
            </w:pPr>
            <w:r w:rsidRPr="005A11C8">
              <w:rPr>
                <w:color w:val="000000"/>
                <w:sz w:val="18"/>
                <w:szCs w:val="18"/>
              </w:rPr>
              <w:t>growth strata</w:t>
            </w:r>
          </w:p>
        </w:tc>
        <w:tc>
          <w:tcPr>
            <w:tcW w:w="2410" w:type="dxa"/>
            <w:tcBorders>
              <w:top w:val="nil"/>
              <w:left w:val="nil"/>
              <w:bottom w:val="nil"/>
              <w:right w:val="nil"/>
            </w:tcBorders>
            <w:shd w:val="clear" w:color="auto" w:fill="auto"/>
            <w:noWrap/>
            <w:vAlign w:val="bottom"/>
          </w:tcPr>
          <w:p w14:paraId="6DB94280" w14:textId="77777777" w:rsidR="001E1C18" w:rsidRPr="005A11C8" w:rsidRDefault="001E1C18" w:rsidP="001E1C18">
            <w:pPr>
              <w:rPr>
                <w:color w:val="000000"/>
                <w:sz w:val="18"/>
                <w:szCs w:val="18"/>
              </w:rPr>
            </w:pPr>
            <w:r w:rsidRPr="005A11C8">
              <w:rPr>
                <w:color w:val="000000"/>
                <w:sz w:val="18"/>
                <w:szCs w:val="18"/>
              </w:rPr>
              <w:t>Yin et al., 2008</w:t>
            </w:r>
          </w:p>
        </w:tc>
      </w:tr>
      <w:tr w:rsidR="001E1C18" w:rsidRPr="005A11C8" w14:paraId="7B76E9E4" w14:textId="77777777" w:rsidTr="00F87EA0">
        <w:trPr>
          <w:trHeight w:val="315"/>
        </w:trPr>
        <w:tc>
          <w:tcPr>
            <w:tcW w:w="1560" w:type="dxa"/>
            <w:tcBorders>
              <w:top w:val="nil"/>
              <w:left w:val="nil"/>
              <w:bottom w:val="nil"/>
              <w:right w:val="nil"/>
            </w:tcBorders>
            <w:shd w:val="clear" w:color="auto" w:fill="auto"/>
            <w:noWrap/>
            <w:vAlign w:val="center"/>
          </w:tcPr>
          <w:p w14:paraId="664B999A"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7D50979C" w14:textId="77777777" w:rsidR="001E1C18" w:rsidRPr="005A11C8" w:rsidRDefault="001E1C18" w:rsidP="001E1C18">
            <w:pPr>
              <w:rPr>
                <w:color w:val="000000"/>
                <w:sz w:val="18"/>
                <w:szCs w:val="18"/>
              </w:rPr>
            </w:pPr>
            <w:r>
              <w:rPr>
                <w:color w:val="000000"/>
                <w:sz w:val="18"/>
                <w:szCs w:val="18"/>
              </w:rPr>
              <w:t>~</w:t>
            </w:r>
            <w:r w:rsidRPr="005A11C8">
              <w:rPr>
                <w:color w:val="000000"/>
                <w:sz w:val="18"/>
                <w:szCs w:val="18"/>
              </w:rPr>
              <w:t>2</w:t>
            </w:r>
            <w:r>
              <w:rPr>
                <w:color w:val="000000"/>
                <w:sz w:val="18"/>
                <w:szCs w:val="18"/>
              </w:rPr>
              <w:t>8</w:t>
            </w:r>
            <w:r w:rsidRPr="005A11C8">
              <w:rPr>
                <w:color w:val="000000"/>
                <w:sz w:val="18"/>
                <w:szCs w:val="18"/>
              </w:rPr>
              <w:t>-2</w:t>
            </w:r>
            <w:r>
              <w:rPr>
                <w:color w:val="000000"/>
                <w:sz w:val="18"/>
                <w:szCs w:val="18"/>
              </w:rPr>
              <w:t>4</w:t>
            </w:r>
          </w:p>
        </w:tc>
        <w:tc>
          <w:tcPr>
            <w:tcW w:w="4227" w:type="dxa"/>
            <w:tcBorders>
              <w:top w:val="nil"/>
              <w:left w:val="nil"/>
              <w:bottom w:val="nil"/>
              <w:right w:val="nil"/>
            </w:tcBorders>
            <w:shd w:val="clear" w:color="auto" w:fill="auto"/>
            <w:noWrap/>
            <w:vAlign w:val="bottom"/>
          </w:tcPr>
          <w:p w14:paraId="17D546BE" w14:textId="77777777" w:rsidR="001E1C18" w:rsidRPr="005A11C8" w:rsidRDefault="001E1C18" w:rsidP="001E1C18">
            <w:pPr>
              <w:rPr>
                <w:color w:val="000000"/>
                <w:sz w:val="18"/>
                <w:szCs w:val="18"/>
              </w:rPr>
            </w:pPr>
            <w:r w:rsidRPr="005A11C8">
              <w:rPr>
                <w:color w:val="000000"/>
                <w:sz w:val="18"/>
                <w:szCs w:val="18"/>
              </w:rPr>
              <w:t>growth strata</w:t>
            </w:r>
          </w:p>
        </w:tc>
        <w:tc>
          <w:tcPr>
            <w:tcW w:w="2410" w:type="dxa"/>
            <w:tcBorders>
              <w:top w:val="nil"/>
              <w:left w:val="nil"/>
              <w:bottom w:val="nil"/>
              <w:right w:val="nil"/>
            </w:tcBorders>
            <w:shd w:val="clear" w:color="auto" w:fill="auto"/>
            <w:noWrap/>
            <w:vAlign w:val="bottom"/>
          </w:tcPr>
          <w:p w14:paraId="6C079F4B" w14:textId="77777777" w:rsidR="001E1C18" w:rsidRPr="005A11C8" w:rsidRDefault="001E1C18" w:rsidP="001E1C18">
            <w:pPr>
              <w:rPr>
                <w:color w:val="000000"/>
                <w:sz w:val="18"/>
                <w:szCs w:val="18"/>
              </w:rPr>
            </w:pPr>
            <w:r w:rsidRPr="005A11C8">
              <w:rPr>
                <w:color w:val="000000"/>
                <w:sz w:val="18"/>
                <w:szCs w:val="18"/>
              </w:rPr>
              <w:t>Yin et al., 200</w:t>
            </w:r>
            <w:r>
              <w:rPr>
                <w:color w:val="000000"/>
                <w:sz w:val="18"/>
                <w:szCs w:val="18"/>
              </w:rPr>
              <w:t>7</w:t>
            </w:r>
          </w:p>
        </w:tc>
      </w:tr>
      <w:tr w:rsidR="001E1C18" w:rsidRPr="00ED2C45" w14:paraId="005727A7" w14:textId="77777777" w:rsidTr="00F87EA0">
        <w:trPr>
          <w:trHeight w:val="315"/>
        </w:trPr>
        <w:tc>
          <w:tcPr>
            <w:tcW w:w="1560" w:type="dxa"/>
            <w:tcBorders>
              <w:top w:val="nil"/>
              <w:left w:val="nil"/>
              <w:bottom w:val="nil"/>
              <w:right w:val="nil"/>
            </w:tcBorders>
            <w:shd w:val="clear" w:color="auto" w:fill="auto"/>
            <w:noWrap/>
            <w:vAlign w:val="center"/>
            <w:hideMark/>
          </w:tcPr>
          <w:p w14:paraId="1BF7D487"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center"/>
          </w:tcPr>
          <w:p w14:paraId="0DA10CE6" w14:textId="77777777" w:rsidR="001E1C18" w:rsidRPr="00ED2C45" w:rsidRDefault="001E1C18" w:rsidP="001E1C18">
            <w:pPr>
              <w:rPr>
                <w:sz w:val="18"/>
                <w:szCs w:val="18"/>
              </w:rPr>
            </w:pPr>
            <w:r>
              <w:rPr>
                <w:rFonts w:hint="eastAsia"/>
                <w:sz w:val="18"/>
                <w:szCs w:val="18"/>
              </w:rPr>
              <w:t>~20</w:t>
            </w:r>
          </w:p>
        </w:tc>
        <w:tc>
          <w:tcPr>
            <w:tcW w:w="4227" w:type="dxa"/>
            <w:tcBorders>
              <w:top w:val="nil"/>
              <w:left w:val="nil"/>
              <w:bottom w:val="nil"/>
              <w:right w:val="nil"/>
            </w:tcBorders>
            <w:shd w:val="clear" w:color="auto" w:fill="auto"/>
            <w:noWrap/>
            <w:vAlign w:val="center"/>
          </w:tcPr>
          <w:p w14:paraId="76787C76" w14:textId="77777777" w:rsidR="001E1C18" w:rsidRPr="005A11C8" w:rsidRDefault="001E1C18" w:rsidP="001E1C18">
            <w:pPr>
              <w:rPr>
                <w:rFonts w:eastAsia="Times New Roman"/>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center"/>
          </w:tcPr>
          <w:p w14:paraId="074BC1D1" w14:textId="77777777" w:rsidR="001E1C18" w:rsidRPr="00ED2C45" w:rsidRDefault="001E1C18" w:rsidP="001E1C18">
            <w:pPr>
              <w:rPr>
                <w:sz w:val="18"/>
                <w:szCs w:val="18"/>
              </w:rPr>
            </w:pPr>
            <w:r>
              <w:rPr>
                <w:rFonts w:hint="eastAsia"/>
                <w:sz w:val="18"/>
                <w:szCs w:val="18"/>
              </w:rPr>
              <w:t>Wu et al.,</w:t>
            </w:r>
            <w:r>
              <w:rPr>
                <w:sz w:val="18"/>
                <w:szCs w:val="18"/>
              </w:rPr>
              <w:t xml:space="preserve"> 2019</w:t>
            </w:r>
          </w:p>
        </w:tc>
      </w:tr>
      <w:tr w:rsidR="001E1C18" w14:paraId="351228D2" w14:textId="77777777" w:rsidTr="00F87EA0">
        <w:trPr>
          <w:trHeight w:val="315"/>
        </w:trPr>
        <w:tc>
          <w:tcPr>
            <w:tcW w:w="1560" w:type="dxa"/>
            <w:tcBorders>
              <w:top w:val="nil"/>
              <w:left w:val="nil"/>
              <w:bottom w:val="nil"/>
              <w:right w:val="nil"/>
            </w:tcBorders>
            <w:shd w:val="clear" w:color="auto" w:fill="auto"/>
            <w:noWrap/>
            <w:vAlign w:val="center"/>
            <w:hideMark/>
          </w:tcPr>
          <w:p w14:paraId="2A98D20A"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center"/>
          </w:tcPr>
          <w:p w14:paraId="43BE8F18" w14:textId="77777777" w:rsidR="001E1C18" w:rsidRDefault="001E1C18" w:rsidP="001E1C18">
            <w:pPr>
              <w:rPr>
                <w:sz w:val="18"/>
                <w:szCs w:val="18"/>
              </w:rPr>
            </w:pPr>
            <w:r>
              <w:rPr>
                <w:rFonts w:hint="eastAsia"/>
                <w:sz w:val="18"/>
                <w:szCs w:val="18"/>
              </w:rPr>
              <w:t>~20</w:t>
            </w:r>
          </w:p>
        </w:tc>
        <w:tc>
          <w:tcPr>
            <w:tcW w:w="4227" w:type="dxa"/>
            <w:tcBorders>
              <w:top w:val="nil"/>
              <w:left w:val="nil"/>
              <w:bottom w:val="nil"/>
              <w:right w:val="nil"/>
            </w:tcBorders>
            <w:shd w:val="clear" w:color="auto" w:fill="auto"/>
            <w:noWrap/>
            <w:vAlign w:val="center"/>
          </w:tcPr>
          <w:p w14:paraId="00845C32" w14:textId="77777777" w:rsidR="001E1C18" w:rsidRPr="005A11C8" w:rsidRDefault="001E1C18" w:rsidP="001E1C18">
            <w:pPr>
              <w:rPr>
                <w:color w:val="000000"/>
                <w:sz w:val="18"/>
                <w:szCs w:val="18"/>
              </w:rPr>
            </w:pPr>
            <w:r w:rsidRPr="006C61C2">
              <w:rPr>
                <w:color w:val="000000"/>
                <w:sz w:val="18"/>
                <w:szCs w:val="18"/>
              </w:rPr>
              <w:t xml:space="preserve">apatite </w:t>
            </w:r>
            <w:r>
              <w:rPr>
                <w:color w:val="000000"/>
                <w:sz w:val="18"/>
                <w:szCs w:val="18"/>
              </w:rPr>
              <w:t>fi</w:t>
            </w:r>
            <w:r w:rsidRPr="006C61C2">
              <w:rPr>
                <w:color w:val="000000"/>
                <w:sz w:val="18"/>
                <w:szCs w:val="18"/>
              </w:rPr>
              <w:t>ssion track</w:t>
            </w:r>
          </w:p>
        </w:tc>
        <w:tc>
          <w:tcPr>
            <w:tcW w:w="2410" w:type="dxa"/>
            <w:tcBorders>
              <w:top w:val="nil"/>
              <w:left w:val="nil"/>
              <w:bottom w:val="nil"/>
              <w:right w:val="nil"/>
            </w:tcBorders>
            <w:shd w:val="clear" w:color="auto" w:fill="auto"/>
            <w:noWrap/>
            <w:vAlign w:val="center"/>
          </w:tcPr>
          <w:p w14:paraId="70D1A0C9" w14:textId="77777777" w:rsidR="001E1C18" w:rsidRDefault="001E1C18" w:rsidP="001E1C18">
            <w:pPr>
              <w:rPr>
                <w:sz w:val="18"/>
                <w:szCs w:val="18"/>
              </w:rPr>
            </w:pPr>
            <w:r w:rsidRPr="005A11C8">
              <w:rPr>
                <w:color w:val="000000"/>
                <w:sz w:val="18"/>
                <w:szCs w:val="18"/>
              </w:rPr>
              <w:t>Yuan et al., 200</w:t>
            </w:r>
            <w:r>
              <w:rPr>
                <w:color w:val="000000"/>
                <w:sz w:val="18"/>
                <w:szCs w:val="18"/>
              </w:rPr>
              <w:t>3</w:t>
            </w:r>
          </w:p>
        </w:tc>
      </w:tr>
      <w:tr w:rsidR="001E1C18" w:rsidRPr="005A11C8" w14:paraId="44C0A272" w14:textId="77777777" w:rsidTr="00F87EA0">
        <w:trPr>
          <w:trHeight w:val="315"/>
        </w:trPr>
        <w:tc>
          <w:tcPr>
            <w:tcW w:w="1560" w:type="dxa"/>
            <w:tcBorders>
              <w:top w:val="nil"/>
              <w:left w:val="nil"/>
              <w:bottom w:val="nil"/>
              <w:right w:val="nil"/>
            </w:tcBorders>
            <w:shd w:val="clear" w:color="auto" w:fill="auto"/>
            <w:noWrap/>
            <w:vAlign w:val="center"/>
            <w:hideMark/>
          </w:tcPr>
          <w:p w14:paraId="14B4D197" w14:textId="77777777" w:rsidR="001E1C18" w:rsidRPr="005A11C8" w:rsidRDefault="001E1C18" w:rsidP="001E1C18">
            <w:pPr>
              <w:rPr>
                <w:color w:val="000000"/>
                <w:sz w:val="18"/>
                <w:szCs w:val="18"/>
              </w:rPr>
            </w:pPr>
          </w:p>
        </w:tc>
        <w:tc>
          <w:tcPr>
            <w:tcW w:w="876" w:type="dxa"/>
            <w:tcBorders>
              <w:top w:val="nil"/>
              <w:left w:val="nil"/>
              <w:bottom w:val="nil"/>
              <w:right w:val="nil"/>
            </w:tcBorders>
            <w:shd w:val="clear" w:color="auto" w:fill="auto"/>
            <w:noWrap/>
            <w:vAlign w:val="bottom"/>
          </w:tcPr>
          <w:p w14:paraId="77D94466" w14:textId="77777777" w:rsidR="001E1C18" w:rsidRPr="005A11C8" w:rsidRDefault="001E1C18" w:rsidP="001E1C18">
            <w:pPr>
              <w:rPr>
                <w:color w:val="000000"/>
                <w:sz w:val="18"/>
                <w:szCs w:val="18"/>
              </w:rPr>
            </w:pPr>
            <w:r w:rsidRPr="005A11C8">
              <w:rPr>
                <w:color w:val="000000"/>
                <w:sz w:val="18"/>
                <w:szCs w:val="18"/>
              </w:rPr>
              <w:t>~20</w:t>
            </w:r>
          </w:p>
        </w:tc>
        <w:tc>
          <w:tcPr>
            <w:tcW w:w="4227" w:type="dxa"/>
            <w:tcBorders>
              <w:top w:val="nil"/>
              <w:left w:val="nil"/>
              <w:bottom w:val="nil"/>
              <w:right w:val="nil"/>
            </w:tcBorders>
            <w:shd w:val="clear" w:color="auto" w:fill="auto"/>
            <w:noWrap/>
            <w:vAlign w:val="bottom"/>
          </w:tcPr>
          <w:p w14:paraId="6522063F" w14:textId="77777777" w:rsidR="001E1C18" w:rsidRPr="005A11C8" w:rsidRDefault="001E1C18" w:rsidP="001E1C18">
            <w:pPr>
              <w:rPr>
                <w:color w:val="000000"/>
                <w:sz w:val="18"/>
                <w:szCs w:val="18"/>
              </w:rPr>
            </w:pPr>
            <w:r w:rsidRPr="005A11C8">
              <w:rPr>
                <w:color w:val="000000"/>
                <w:sz w:val="18"/>
                <w:szCs w:val="18"/>
              </w:rPr>
              <w:t>apatite fission track</w:t>
            </w:r>
          </w:p>
        </w:tc>
        <w:tc>
          <w:tcPr>
            <w:tcW w:w="2410" w:type="dxa"/>
            <w:tcBorders>
              <w:top w:val="nil"/>
              <w:left w:val="nil"/>
              <w:bottom w:val="nil"/>
              <w:right w:val="nil"/>
            </w:tcBorders>
            <w:shd w:val="clear" w:color="auto" w:fill="auto"/>
            <w:noWrap/>
            <w:vAlign w:val="bottom"/>
          </w:tcPr>
          <w:p w14:paraId="65568F34" w14:textId="77777777" w:rsidR="001E1C18" w:rsidRPr="005A11C8" w:rsidRDefault="001E1C18" w:rsidP="001E1C18">
            <w:pPr>
              <w:rPr>
                <w:color w:val="000000"/>
                <w:sz w:val="18"/>
                <w:szCs w:val="18"/>
              </w:rPr>
            </w:pPr>
            <w:r w:rsidRPr="005A11C8">
              <w:rPr>
                <w:color w:val="000000"/>
                <w:sz w:val="18"/>
                <w:szCs w:val="18"/>
              </w:rPr>
              <w:t>Yuan et al., 2006</w:t>
            </w:r>
          </w:p>
        </w:tc>
      </w:tr>
      <w:tr w:rsidR="001E1C18" w:rsidRPr="005A11C8" w14:paraId="0052009F" w14:textId="77777777" w:rsidTr="00F87EA0">
        <w:trPr>
          <w:trHeight w:val="315"/>
        </w:trPr>
        <w:tc>
          <w:tcPr>
            <w:tcW w:w="1560" w:type="dxa"/>
            <w:tcBorders>
              <w:top w:val="nil"/>
              <w:left w:val="nil"/>
              <w:right w:val="nil"/>
            </w:tcBorders>
            <w:shd w:val="clear" w:color="auto" w:fill="auto"/>
            <w:noWrap/>
            <w:vAlign w:val="center"/>
            <w:hideMark/>
          </w:tcPr>
          <w:p w14:paraId="2D24C01D" w14:textId="77777777" w:rsidR="001E1C18" w:rsidRPr="005A11C8" w:rsidRDefault="001E1C18" w:rsidP="001E1C18">
            <w:pPr>
              <w:rPr>
                <w:color w:val="000000"/>
                <w:sz w:val="18"/>
                <w:szCs w:val="18"/>
              </w:rPr>
            </w:pPr>
          </w:p>
        </w:tc>
        <w:tc>
          <w:tcPr>
            <w:tcW w:w="876" w:type="dxa"/>
            <w:tcBorders>
              <w:top w:val="nil"/>
              <w:left w:val="nil"/>
              <w:right w:val="nil"/>
            </w:tcBorders>
            <w:shd w:val="clear" w:color="auto" w:fill="auto"/>
            <w:noWrap/>
            <w:vAlign w:val="bottom"/>
          </w:tcPr>
          <w:p w14:paraId="75EAE40F" w14:textId="77777777" w:rsidR="001E1C18" w:rsidRPr="005A11C8" w:rsidRDefault="001E1C18" w:rsidP="001E1C18">
            <w:pPr>
              <w:rPr>
                <w:color w:val="000000"/>
                <w:sz w:val="18"/>
                <w:szCs w:val="18"/>
              </w:rPr>
            </w:pPr>
            <w:r w:rsidRPr="005A11C8">
              <w:rPr>
                <w:color w:val="000000"/>
                <w:sz w:val="18"/>
                <w:szCs w:val="18"/>
              </w:rPr>
              <w:t>~20</w:t>
            </w:r>
          </w:p>
        </w:tc>
        <w:tc>
          <w:tcPr>
            <w:tcW w:w="4227" w:type="dxa"/>
            <w:tcBorders>
              <w:top w:val="nil"/>
              <w:left w:val="nil"/>
              <w:right w:val="nil"/>
            </w:tcBorders>
            <w:shd w:val="clear" w:color="auto" w:fill="auto"/>
            <w:noWrap/>
            <w:vAlign w:val="bottom"/>
          </w:tcPr>
          <w:p w14:paraId="4F3C173F" w14:textId="77777777" w:rsidR="001E1C18" w:rsidRPr="005A11C8" w:rsidRDefault="001E1C18" w:rsidP="001E1C18">
            <w:pPr>
              <w:rPr>
                <w:color w:val="000000"/>
                <w:sz w:val="18"/>
                <w:szCs w:val="18"/>
              </w:rPr>
            </w:pPr>
            <w:r w:rsidRPr="005A11C8">
              <w:rPr>
                <w:color w:val="000000"/>
                <w:sz w:val="18"/>
                <w:szCs w:val="18"/>
              </w:rPr>
              <w:t>apatite fission track</w:t>
            </w:r>
          </w:p>
        </w:tc>
        <w:tc>
          <w:tcPr>
            <w:tcW w:w="2410" w:type="dxa"/>
            <w:tcBorders>
              <w:top w:val="nil"/>
              <w:left w:val="nil"/>
              <w:right w:val="nil"/>
            </w:tcBorders>
            <w:shd w:val="clear" w:color="auto" w:fill="auto"/>
            <w:noWrap/>
            <w:vAlign w:val="bottom"/>
          </w:tcPr>
          <w:p w14:paraId="4F54B935" w14:textId="77777777" w:rsidR="001E1C18" w:rsidRPr="005A11C8" w:rsidRDefault="001E1C18" w:rsidP="001E1C18">
            <w:pPr>
              <w:rPr>
                <w:color w:val="000000"/>
                <w:sz w:val="18"/>
                <w:szCs w:val="18"/>
              </w:rPr>
            </w:pPr>
            <w:r w:rsidRPr="005A11C8">
              <w:rPr>
                <w:color w:val="000000"/>
                <w:sz w:val="18"/>
                <w:szCs w:val="18"/>
              </w:rPr>
              <w:t>Lewis, 1990</w:t>
            </w:r>
          </w:p>
        </w:tc>
      </w:tr>
      <w:tr w:rsidR="001E1C18" w:rsidRPr="005A11C8" w14:paraId="3942EA94" w14:textId="77777777" w:rsidTr="00F87EA0">
        <w:trPr>
          <w:trHeight w:val="315"/>
        </w:trPr>
        <w:tc>
          <w:tcPr>
            <w:tcW w:w="1560" w:type="dxa"/>
            <w:tcBorders>
              <w:top w:val="nil"/>
              <w:left w:val="nil"/>
              <w:bottom w:val="single" w:sz="4" w:space="0" w:color="auto"/>
              <w:right w:val="nil"/>
            </w:tcBorders>
            <w:shd w:val="clear" w:color="auto" w:fill="auto"/>
            <w:noWrap/>
            <w:vAlign w:val="center"/>
            <w:hideMark/>
          </w:tcPr>
          <w:p w14:paraId="64EE897C" w14:textId="77777777" w:rsidR="001E1C18" w:rsidRPr="005A11C8" w:rsidRDefault="001E1C18" w:rsidP="001E1C18">
            <w:pPr>
              <w:rPr>
                <w:color w:val="000000"/>
                <w:sz w:val="18"/>
                <w:szCs w:val="18"/>
              </w:rPr>
            </w:pPr>
          </w:p>
        </w:tc>
        <w:tc>
          <w:tcPr>
            <w:tcW w:w="876" w:type="dxa"/>
            <w:tcBorders>
              <w:top w:val="nil"/>
              <w:left w:val="nil"/>
              <w:bottom w:val="single" w:sz="4" w:space="0" w:color="auto"/>
              <w:right w:val="nil"/>
            </w:tcBorders>
            <w:shd w:val="clear" w:color="auto" w:fill="auto"/>
            <w:noWrap/>
            <w:vAlign w:val="bottom"/>
          </w:tcPr>
          <w:p w14:paraId="2E1D3CF5" w14:textId="77777777" w:rsidR="001E1C18" w:rsidRPr="005A11C8" w:rsidRDefault="001E1C18" w:rsidP="001E1C18">
            <w:pPr>
              <w:rPr>
                <w:color w:val="000000"/>
                <w:sz w:val="18"/>
                <w:szCs w:val="18"/>
              </w:rPr>
            </w:pPr>
            <w:r w:rsidRPr="005A11C8">
              <w:rPr>
                <w:color w:val="000000"/>
                <w:sz w:val="18"/>
                <w:szCs w:val="18"/>
              </w:rPr>
              <w:t>~</w:t>
            </w:r>
            <w:r>
              <w:rPr>
                <w:color w:val="000000"/>
                <w:sz w:val="18"/>
                <w:szCs w:val="18"/>
              </w:rPr>
              <w:t>19</w:t>
            </w:r>
          </w:p>
        </w:tc>
        <w:tc>
          <w:tcPr>
            <w:tcW w:w="4227" w:type="dxa"/>
            <w:tcBorders>
              <w:top w:val="nil"/>
              <w:left w:val="nil"/>
              <w:bottom w:val="single" w:sz="4" w:space="0" w:color="auto"/>
              <w:right w:val="nil"/>
            </w:tcBorders>
            <w:shd w:val="clear" w:color="auto" w:fill="auto"/>
            <w:noWrap/>
            <w:vAlign w:val="bottom"/>
          </w:tcPr>
          <w:p w14:paraId="32B83BE0" w14:textId="77777777" w:rsidR="001E1C18" w:rsidRPr="005A11C8" w:rsidRDefault="001E1C18" w:rsidP="001E1C18">
            <w:pPr>
              <w:rPr>
                <w:color w:val="000000"/>
                <w:sz w:val="18"/>
                <w:szCs w:val="18"/>
              </w:rPr>
            </w:pPr>
            <w:r w:rsidRPr="005A11C8">
              <w:rPr>
                <w:color w:val="000000"/>
                <w:sz w:val="18"/>
                <w:szCs w:val="18"/>
              </w:rPr>
              <w:t>apatite fission track</w:t>
            </w:r>
          </w:p>
        </w:tc>
        <w:tc>
          <w:tcPr>
            <w:tcW w:w="2410" w:type="dxa"/>
            <w:tcBorders>
              <w:top w:val="nil"/>
              <w:left w:val="nil"/>
              <w:bottom w:val="single" w:sz="4" w:space="0" w:color="auto"/>
              <w:right w:val="nil"/>
            </w:tcBorders>
            <w:shd w:val="clear" w:color="auto" w:fill="auto"/>
            <w:noWrap/>
            <w:vAlign w:val="bottom"/>
          </w:tcPr>
          <w:p w14:paraId="60DDD50B" w14:textId="77777777" w:rsidR="001E1C18" w:rsidRPr="005A11C8" w:rsidRDefault="001E1C18" w:rsidP="001E1C18">
            <w:pPr>
              <w:rPr>
                <w:color w:val="000000"/>
                <w:sz w:val="18"/>
                <w:szCs w:val="18"/>
              </w:rPr>
            </w:pPr>
            <w:proofErr w:type="spellStart"/>
            <w:r w:rsidRPr="005A11C8">
              <w:rPr>
                <w:color w:val="000000"/>
                <w:sz w:val="18"/>
                <w:szCs w:val="18"/>
              </w:rPr>
              <w:t>Jolivet</w:t>
            </w:r>
            <w:proofErr w:type="spellEnd"/>
            <w:r w:rsidRPr="005A11C8">
              <w:rPr>
                <w:color w:val="000000"/>
                <w:sz w:val="18"/>
                <w:szCs w:val="18"/>
              </w:rPr>
              <w:t xml:space="preserve"> et al., 200</w:t>
            </w:r>
            <w:r>
              <w:rPr>
                <w:color w:val="000000"/>
                <w:sz w:val="18"/>
                <w:szCs w:val="18"/>
              </w:rPr>
              <w:t>1</w:t>
            </w:r>
          </w:p>
        </w:tc>
      </w:tr>
    </w:tbl>
    <w:p w14:paraId="4E3189E1" w14:textId="39434DDC" w:rsidR="00895693" w:rsidRPr="008B6505" w:rsidRDefault="00440985" w:rsidP="006A786B">
      <w:pPr>
        <w:spacing w:line="480" w:lineRule="auto"/>
        <w:jc w:val="center"/>
        <w:rPr>
          <w:szCs w:val="24"/>
        </w:rPr>
      </w:pPr>
      <w:r w:rsidRPr="00440985">
        <w:rPr>
          <w:noProof/>
          <w:szCs w:val="24"/>
          <w:lang w:eastAsia="zh-CN"/>
        </w:rPr>
        <w:lastRenderedPageBreak/>
        <w:drawing>
          <wp:inline distT="0" distB="0" distL="0" distR="0" wp14:anchorId="324B83D2" wp14:editId="6B859C11">
            <wp:extent cx="4777503" cy="7851228"/>
            <wp:effectExtent l="0" t="0" r="4445" b="0"/>
            <wp:docPr id="2" name="图片 2" descr="C:\Users\BianShuang\Desktop\2D\Figures\Figures\Supplementary 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anShuang\Desktop\2D\Figures\Figures\Supplementary Fi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3064" cy="7860368"/>
                    </a:xfrm>
                    <a:prstGeom prst="rect">
                      <a:avLst/>
                    </a:prstGeom>
                    <a:noFill/>
                    <a:ln>
                      <a:noFill/>
                    </a:ln>
                  </pic:spPr>
                </pic:pic>
              </a:graphicData>
            </a:graphic>
          </wp:inline>
        </w:drawing>
      </w:r>
    </w:p>
    <w:p w14:paraId="3CB5DAB0" w14:textId="77D7DD3F" w:rsidR="002E2004" w:rsidRDefault="00CF20FF" w:rsidP="008B6505">
      <w:pPr>
        <w:spacing w:line="480" w:lineRule="auto"/>
        <w:rPr>
          <w:rFonts w:eastAsia="MS Mincho"/>
          <w:szCs w:val="24"/>
        </w:rPr>
      </w:pPr>
      <w:r w:rsidRPr="008B6505">
        <w:rPr>
          <w:b/>
          <w:color w:val="000000" w:themeColor="text1"/>
          <w:szCs w:val="24"/>
        </w:rPr>
        <w:t xml:space="preserve">Figure </w:t>
      </w:r>
      <w:r w:rsidR="008B6505">
        <w:rPr>
          <w:b/>
          <w:color w:val="000000" w:themeColor="text1"/>
          <w:szCs w:val="24"/>
        </w:rPr>
        <w:t>A</w:t>
      </w:r>
      <w:r w:rsidR="004715D7">
        <w:rPr>
          <w:b/>
          <w:color w:val="000000" w:themeColor="text1"/>
          <w:szCs w:val="24"/>
        </w:rPr>
        <w:t>.</w:t>
      </w:r>
      <w:r w:rsidR="00931098" w:rsidRPr="008B6505">
        <w:rPr>
          <w:b/>
          <w:color w:val="000000" w:themeColor="text1"/>
          <w:szCs w:val="24"/>
        </w:rPr>
        <w:t>1</w:t>
      </w:r>
      <w:r w:rsidR="00232A05" w:rsidRPr="008B6505">
        <w:rPr>
          <w:b/>
          <w:color w:val="000000" w:themeColor="text1"/>
          <w:szCs w:val="24"/>
        </w:rPr>
        <w:t>.</w:t>
      </w:r>
      <w:r w:rsidRPr="008B6505">
        <w:rPr>
          <w:color w:val="000000" w:themeColor="text1"/>
          <w:szCs w:val="24"/>
        </w:rPr>
        <w:t xml:space="preserve"> </w:t>
      </w:r>
      <w:r w:rsidR="007F3749" w:rsidRPr="008B6505">
        <w:rPr>
          <w:rFonts w:eastAsia="MS Mincho"/>
          <w:szCs w:val="24"/>
        </w:rPr>
        <w:t xml:space="preserve">Topographic evolution of the models outside the </w:t>
      </w:r>
      <w:r w:rsidR="00B60905">
        <w:rPr>
          <w:rFonts w:eastAsia="MS Mincho"/>
          <w:szCs w:val="24"/>
        </w:rPr>
        <w:t>text</w:t>
      </w:r>
      <w:r w:rsidR="007F3749" w:rsidRPr="008B6505">
        <w:rPr>
          <w:rFonts w:eastAsia="MS Mincho"/>
          <w:szCs w:val="24"/>
        </w:rPr>
        <w:t xml:space="preserve"> in the </w:t>
      </w:r>
      <w:r w:rsidR="007F3749" w:rsidRPr="008B6505">
        <w:rPr>
          <w:rFonts w:eastAsia="MS Mincho"/>
          <w:color w:val="FF0000"/>
          <w:szCs w:val="24"/>
        </w:rPr>
        <w:t>Figure 1</w:t>
      </w:r>
      <w:r w:rsidR="00216CB1">
        <w:rPr>
          <w:rFonts w:eastAsia="MS Mincho"/>
          <w:color w:val="FF0000"/>
          <w:szCs w:val="24"/>
        </w:rPr>
        <w:t>1</w:t>
      </w:r>
      <w:r w:rsidR="007F3749" w:rsidRPr="008B6505">
        <w:rPr>
          <w:rFonts w:eastAsia="MS Mincho"/>
          <w:color w:val="FF0000"/>
          <w:szCs w:val="24"/>
        </w:rPr>
        <w:t>a</w:t>
      </w:r>
      <w:r w:rsidR="007F3749" w:rsidRPr="008B6505">
        <w:rPr>
          <w:rFonts w:eastAsia="MS Mincho"/>
          <w:szCs w:val="24"/>
        </w:rPr>
        <w:t xml:space="preserve">. </w:t>
      </w:r>
    </w:p>
    <w:p w14:paraId="310BD98A" w14:textId="28F7239A" w:rsidR="00B60905" w:rsidRDefault="00440985" w:rsidP="00B60905">
      <w:pPr>
        <w:spacing w:line="480" w:lineRule="auto"/>
        <w:jc w:val="center"/>
        <w:rPr>
          <w:b/>
          <w:color w:val="000000" w:themeColor="text1"/>
          <w:szCs w:val="24"/>
        </w:rPr>
      </w:pPr>
      <w:r w:rsidRPr="00440985">
        <w:rPr>
          <w:b/>
          <w:noProof/>
          <w:color w:val="000000" w:themeColor="text1"/>
          <w:szCs w:val="24"/>
          <w:lang w:eastAsia="zh-CN"/>
        </w:rPr>
        <w:lastRenderedPageBreak/>
        <w:drawing>
          <wp:inline distT="0" distB="0" distL="0" distR="0" wp14:anchorId="2362C4A7" wp14:editId="13B6F438">
            <wp:extent cx="4777729" cy="7851600"/>
            <wp:effectExtent l="0" t="0" r="4445" b="0"/>
            <wp:docPr id="3" name="图片 3" descr="C:\Users\BianShuang\Desktop\2D\Figures\Figures\Supplementary 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anShuang\Desktop\2D\Figures\Figures\Supplementary Fi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7729" cy="7851600"/>
                    </a:xfrm>
                    <a:prstGeom prst="rect">
                      <a:avLst/>
                    </a:prstGeom>
                    <a:noFill/>
                    <a:ln>
                      <a:noFill/>
                    </a:ln>
                  </pic:spPr>
                </pic:pic>
              </a:graphicData>
            </a:graphic>
          </wp:inline>
        </w:drawing>
      </w:r>
    </w:p>
    <w:p w14:paraId="0F62032E" w14:textId="0F6E94A1" w:rsidR="00B60905" w:rsidRDefault="00B60905" w:rsidP="00B60905">
      <w:pPr>
        <w:spacing w:line="480" w:lineRule="auto"/>
        <w:rPr>
          <w:noProof/>
          <w:szCs w:val="24"/>
          <w:lang w:eastAsia="zh-CN"/>
        </w:rPr>
      </w:pPr>
      <w:r w:rsidRPr="008B6505">
        <w:rPr>
          <w:b/>
          <w:color w:val="000000" w:themeColor="text1"/>
          <w:szCs w:val="24"/>
        </w:rPr>
        <w:t xml:space="preserve">Figure </w:t>
      </w:r>
      <w:r>
        <w:rPr>
          <w:b/>
          <w:color w:val="000000" w:themeColor="text1"/>
          <w:szCs w:val="24"/>
        </w:rPr>
        <w:t>A</w:t>
      </w:r>
      <w:r w:rsidR="004715D7">
        <w:rPr>
          <w:b/>
          <w:color w:val="000000" w:themeColor="text1"/>
          <w:szCs w:val="24"/>
        </w:rPr>
        <w:t>.</w:t>
      </w:r>
      <w:r>
        <w:rPr>
          <w:b/>
          <w:color w:val="000000" w:themeColor="text1"/>
          <w:szCs w:val="24"/>
        </w:rPr>
        <w:t>2</w:t>
      </w:r>
      <w:r w:rsidRPr="008B6505">
        <w:rPr>
          <w:b/>
          <w:color w:val="000000" w:themeColor="text1"/>
          <w:szCs w:val="24"/>
        </w:rPr>
        <w:t>.</w:t>
      </w:r>
      <w:r w:rsidRPr="008B6505">
        <w:rPr>
          <w:color w:val="000000" w:themeColor="text1"/>
          <w:szCs w:val="24"/>
        </w:rPr>
        <w:t xml:space="preserve"> </w:t>
      </w:r>
      <w:r w:rsidRPr="008B6505">
        <w:rPr>
          <w:rFonts w:eastAsia="MS Mincho"/>
          <w:szCs w:val="24"/>
        </w:rPr>
        <w:t xml:space="preserve">Topographic evolution of the models outside the </w:t>
      </w:r>
      <w:r>
        <w:rPr>
          <w:rFonts w:eastAsia="MS Mincho"/>
          <w:szCs w:val="24"/>
        </w:rPr>
        <w:t>text</w:t>
      </w:r>
      <w:r w:rsidRPr="008B6505">
        <w:rPr>
          <w:rFonts w:eastAsia="MS Mincho"/>
          <w:szCs w:val="24"/>
        </w:rPr>
        <w:t xml:space="preserve"> in the </w:t>
      </w:r>
      <w:r w:rsidRPr="008B6505">
        <w:rPr>
          <w:rFonts w:eastAsia="MS Mincho"/>
          <w:color w:val="FF0000"/>
          <w:szCs w:val="24"/>
        </w:rPr>
        <w:t>Figure 1</w:t>
      </w:r>
      <w:r>
        <w:rPr>
          <w:rFonts w:eastAsia="MS Mincho"/>
          <w:color w:val="FF0000"/>
          <w:szCs w:val="24"/>
        </w:rPr>
        <w:t>1b</w:t>
      </w:r>
      <w:r w:rsidRPr="008B6505">
        <w:rPr>
          <w:rFonts w:eastAsia="MS Mincho"/>
          <w:szCs w:val="24"/>
        </w:rPr>
        <w:t xml:space="preserve">. </w:t>
      </w:r>
    </w:p>
    <w:p w14:paraId="1A28CECB" w14:textId="02F38443" w:rsidR="00B60905" w:rsidRPr="00B60905" w:rsidRDefault="00440985" w:rsidP="00FC6244">
      <w:pPr>
        <w:spacing w:line="480" w:lineRule="auto"/>
        <w:jc w:val="center"/>
        <w:rPr>
          <w:noProof/>
          <w:szCs w:val="24"/>
          <w:lang w:eastAsia="zh-CN"/>
        </w:rPr>
      </w:pPr>
      <w:r w:rsidRPr="00440985">
        <w:rPr>
          <w:noProof/>
          <w:szCs w:val="24"/>
          <w:lang w:eastAsia="zh-CN"/>
        </w:rPr>
        <w:lastRenderedPageBreak/>
        <w:drawing>
          <wp:inline distT="0" distB="0" distL="0" distR="0" wp14:anchorId="35E37195" wp14:editId="5ED49AF7">
            <wp:extent cx="4777200" cy="5491169"/>
            <wp:effectExtent l="0" t="0" r="4445" b="0"/>
            <wp:docPr id="4" name="图片 4" descr="C:\Users\BianShuang\Desktop\2D\Figures\Figures\Supplementary 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anShuang\Desktop\2D\Figures\Figures\Supplementary Fig.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7200" cy="5491169"/>
                    </a:xfrm>
                    <a:prstGeom prst="rect">
                      <a:avLst/>
                    </a:prstGeom>
                    <a:noFill/>
                    <a:ln>
                      <a:noFill/>
                    </a:ln>
                  </pic:spPr>
                </pic:pic>
              </a:graphicData>
            </a:graphic>
          </wp:inline>
        </w:drawing>
      </w:r>
    </w:p>
    <w:p w14:paraId="05B9234A" w14:textId="49CE90B5" w:rsidR="00B60905" w:rsidRDefault="00B60905" w:rsidP="00B60905">
      <w:pPr>
        <w:spacing w:line="480" w:lineRule="auto"/>
        <w:jc w:val="center"/>
        <w:rPr>
          <w:b/>
          <w:color w:val="000000" w:themeColor="text1"/>
          <w:szCs w:val="24"/>
        </w:rPr>
      </w:pPr>
    </w:p>
    <w:p w14:paraId="256C62B3" w14:textId="151EE054" w:rsidR="002E2004" w:rsidRDefault="00895693" w:rsidP="00B60905">
      <w:pPr>
        <w:spacing w:line="480" w:lineRule="auto"/>
        <w:rPr>
          <w:noProof/>
          <w:szCs w:val="24"/>
          <w:lang w:eastAsia="zh-CN"/>
        </w:rPr>
      </w:pPr>
      <w:r w:rsidRPr="008B6505">
        <w:rPr>
          <w:b/>
          <w:color w:val="000000" w:themeColor="text1"/>
          <w:szCs w:val="24"/>
        </w:rPr>
        <w:t xml:space="preserve">Figure </w:t>
      </w:r>
      <w:r w:rsidR="008B6505">
        <w:rPr>
          <w:b/>
          <w:color w:val="000000" w:themeColor="text1"/>
          <w:szCs w:val="24"/>
        </w:rPr>
        <w:t>A</w:t>
      </w:r>
      <w:r w:rsidR="004715D7">
        <w:rPr>
          <w:b/>
          <w:color w:val="000000" w:themeColor="text1"/>
          <w:szCs w:val="24"/>
        </w:rPr>
        <w:t>.</w:t>
      </w:r>
      <w:r w:rsidR="00B60905">
        <w:rPr>
          <w:b/>
          <w:color w:val="000000" w:themeColor="text1"/>
          <w:szCs w:val="24"/>
        </w:rPr>
        <w:t>3</w:t>
      </w:r>
      <w:r w:rsidRPr="008B6505">
        <w:rPr>
          <w:b/>
          <w:color w:val="000000" w:themeColor="text1"/>
          <w:szCs w:val="24"/>
        </w:rPr>
        <w:t>.</w:t>
      </w:r>
      <w:r w:rsidRPr="008B6505">
        <w:rPr>
          <w:color w:val="000000" w:themeColor="text1"/>
          <w:szCs w:val="24"/>
        </w:rPr>
        <w:t xml:space="preserve"> </w:t>
      </w:r>
      <w:r w:rsidRPr="008B6505">
        <w:rPr>
          <w:rFonts w:eastAsia="MS Mincho"/>
          <w:szCs w:val="24"/>
        </w:rPr>
        <w:t>Topographic evolution of the models with higher convergence rate (</w:t>
      </w:r>
      <w:r w:rsidR="002A1F0E">
        <w:rPr>
          <w:rFonts w:eastAsia="MS Mincho"/>
          <w:szCs w:val="24"/>
        </w:rPr>
        <w:t xml:space="preserve">V = </w:t>
      </w:r>
      <w:r w:rsidRPr="008B6505">
        <w:rPr>
          <w:rFonts w:eastAsia="MS Mincho"/>
          <w:szCs w:val="24"/>
        </w:rPr>
        <w:t>6.5 cm/yr). The higher convergence rate facilitates the build-up of topography, and yields more pronounced uplift difference between the West Kunlun and Tian Shan in the diachronous rise mode. The results reveal that an increased convergence rate is beneficial to the diachronous mode of intracontinental orogeny under the far-field effect of Indian-Asian collision.</w:t>
      </w:r>
    </w:p>
    <w:p w14:paraId="6B32CD4D" w14:textId="404D0059" w:rsidR="00B60905" w:rsidRDefault="00440985" w:rsidP="00B60905">
      <w:pPr>
        <w:spacing w:line="480" w:lineRule="auto"/>
        <w:jc w:val="center"/>
        <w:rPr>
          <w:b/>
          <w:color w:val="000000" w:themeColor="text1"/>
          <w:szCs w:val="24"/>
        </w:rPr>
      </w:pPr>
      <w:r w:rsidRPr="00440985">
        <w:rPr>
          <w:b/>
          <w:noProof/>
          <w:color w:val="000000" w:themeColor="text1"/>
          <w:szCs w:val="24"/>
          <w:lang w:eastAsia="zh-CN"/>
        </w:rPr>
        <w:lastRenderedPageBreak/>
        <w:drawing>
          <wp:inline distT="0" distB="0" distL="0" distR="0" wp14:anchorId="5CF69A8F" wp14:editId="158B4D3D">
            <wp:extent cx="5486400" cy="7426911"/>
            <wp:effectExtent l="0" t="0" r="0" b="3175"/>
            <wp:docPr id="8" name="图片 8" descr="C:\Users\BianShuang\Desktop\2D\Figures\Figures\Supplementary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anShuang\Desktop\2D\Figures\Figures\Supplementary Fig.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426911"/>
                    </a:xfrm>
                    <a:prstGeom prst="rect">
                      <a:avLst/>
                    </a:prstGeom>
                    <a:noFill/>
                    <a:ln>
                      <a:noFill/>
                    </a:ln>
                  </pic:spPr>
                </pic:pic>
              </a:graphicData>
            </a:graphic>
          </wp:inline>
        </w:drawing>
      </w:r>
    </w:p>
    <w:p w14:paraId="785A2D4E" w14:textId="5A37AEDE" w:rsidR="002E2004" w:rsidRDefault="00CF20FF" w:rsidP="008B6505">
      <w:pPr>
        <w:spacing w:line="480" w:lineRule="auto"/>
        <w:rPr>
          <w:rFonts w:eastAsia="MS Mincho"/>
          <w:szCs w:val="24"/>
        </w:rPr>
      </w:pPr>
      <w:r w:rsidRPr="008B6505">
        <w:rPr>
          <w:b/>
          <w:color w:val="000000" w:themeColor="text1"/>
          <w:szCs w:val="24"/>
        </w:rPr>
        <w:t xml:space="preserve">Figure </w:t>
      </w:r>
      <w:r w:rsidR="008B6505">
        <w:rPr>
          <w:b/>
          <w:color w:val="000000" w:themeColor="text1"/>
          <w:szCs w:val="24"/>
        </w:rPr>
        <w:t>A</w:t>
      </w:r>
      <w:r w:rsidR="004715D7">
        <w:rPr>
          <w:b/>
          <w:color w:val="000000" w:themeColor="text1"/>
          <w:szCs w:val="24"/>
        </w:rPr>
        <w:t>.</w:t>
      </w:r>
      <w:r w:rsidR="00B60905">
        <w:rPr>
          <w:b/>
          <w:color w:val="000000" w:themeColor="text1"/>
          <w:szCs w:val="24"/>
        </w:rPr>
        <w:t>4</w:t>
      </w:r>
      <w:r w:rsidR="00232A05" w:rsidRPr="008B6505">
        <w:rPr>
          <w:b/>
          <w:color w:val="000000" w:themeColor="text1"/>
          <w:szCs w:val="24"/>
        </w:rPr>
        <w:t>.</w:t>
      </w:r>
      <w:r w:rsidRPr="008B6505">
        <w:rPr>
          <w:color w:val="000000" w:themeColor="text1"/>
          <w:szCs w:val="24"/>
        </w:rPr>
        <w:t xml:space="preserve"> </w:t>
      </w:r>
      <w:r w:rsidR="007F3749" w:rsidRPr="008B6505">
        <w:rPr>
          <w:rFonts w:eastAsia="MS Mincho"/>
          <w:szCs w:val="24"/>
        </w:rPr>
        <w:t xml:space="preserve">Temporal evolution of the model with a changing convergence rate. The convergence rate is 5 cm/yr in the first 15 Myr, and then decreases to 2.5 cm/yr during </w:t>
      </w:r>
      <w:r w:rsidR="007F3749" w:rsidRPr="008B6505">
        <w:rPr>
          <w:rFonts w:eastAsia="MS Mincho"/>
          <w:szCs w:val="24"/>
        </w:rPr>
        <w:lastRenderedPageBreak/>
        <w:t>the subsequent 5 Myr and keeps constant for the following processes. The snapshots are the composition fields, horizontal deviatoric stress and strain rate distribution of the whole process, which shows the same stages as in the reference model: (a) subduction of Tethys Ocean, (b) continental collision and (c) intraplate orogeny.</w:t>
      </w:r>
    </w:p>
    <w:p w14:paraId="253C6AAB" w14:textId="77777777" w:rsidR="00E05046" w:rsidRDefault="00E05046" w:rsidP="008B6505">
      <w:pPr>
        <w:spacing w:line="480" w:lineRule="auto"/>
        <w:rPr>
          <w:noProof/>
          <w:szCs w:val="24"/>
          <w:lang w:eastAsia="zh-CN"/>
        </w:rPr>
      </w:pPr>
    </w:p>
    <w:p w14:paraId="414860A6" w14:textId="1563C878" w:rsidR="00B60905" w:rsidRDefault="00C26620" w:rsidP="00B60905">
      <w:pPr>
        <w:spacing w:line="480" w:lineRule="auto"/>
        <w:jc w:val="center"/>
        <w:rPr>
          <w:b/>
          <w:color w:val="000000" w:themeColor="text1"/>
          <w:szCs w:val="24"/>
        </w:rPr>
      </w:pPr>
      <w:r w:rsidRPr="00C26620">
        <w:rPr>
          <w:b/>
          <w:noProof/>
          <w:color w:val="000000" w:themeColor="text1"/>
          <w:szCs w:val="24"/>
          <w:lang w:eastAsia="zh-CN"/>
        </w:rPr>
        <w:drawing>
          <wp:inline distT="0" distB="0" distL="0" distR="0" wp14:anchorId="30E8E798" wp14:editId="7BEE7D54">
            <wp:extent cx="5486400" cy="2578164"/>
            <wp:effectExtent l="0" t="0" r="0" b="0"/>
            <wp:docPr id="6" name="图片 6" descr="C:\Users\BianShuang\Desktop\2D\Far-field effect_2D_R1提交版\Figures\Supplementary 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anShuang\Desktop\2D\Far-field effect_2D_R1提交版\Figures\Supplementary Fig.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578164"/>
                    </a:xfrm>
                    <a:prstGeom prst="rect">
                      <a:avLst/>
                    </a:prstGeom>
                    <a:noFill/>
                    <a:ln>
                      <a:noFill/>
                    </a:ln>
                  </pic:spPr>
                </pic:pic>
              </a:graphicData>
            </a:graphic>
          </wp:inline>
        </w:drawing>
      </w:r>
    </w:p>
    <w:p w14:paraId="7F792F84" w14:textId="545288A9" w:rsidR="00B9440A" w:rsidRDefault="004934ED" w:rsidP="008B6505">
      <w:pPr>
        <w:spacing w:line="480" w:lineRule="auto"/>
        <w:rPr>
          <w:rFonts w:eastAsia="MS Mincho"/>
          <w:szCs w:val="24"/>
        </w:rPr>
      </w:pPr>
      <w:r w:rsidRPr="008B6505">
        <w:rPr>
          <w:b/>
          <w:color w:val="000000" w:themeColor="text1"/>
          <w:szCs w:val="24"/>
        </w:rPr>
        <w:t xml:space="preserve">Figure </w:t>
      </w:r>
      <w:r w:rsidR="008B6505">
        <w:rPr>
          <w:b/>
          <w:color w:val="000000" w:themeColor="text1"/>
          <w:szCs w:val="24"/>
        </w:rPr>
        <w:t>A</w:t>
      </w:r>
      <w:r w:rsidR="004715D7">
        <w:rPr>
          <w:b/>
          <w:color w:val="000000" w:themeColor="text1"/>
          <w:szCs w:val="24"/>
        </w:rPr>
        <w:t>.</w:t>
      </w:r>
      <w:r w:rsidR="00B60905">
        <w:rPr>
          <w:b/>
          <w:color w:val="000000" w:themeColor="text1"/>
          <w:szCs w:val="24"/>
        </w:rPr>
        <w:t>5</w:t>
      </w:r>
      <w:r w:rsidR="00232A05" w:rsidRPr="008B6505">
        <w:rPr>
          <w:b/>
          <w:color w:val="000000" w:themeColor="text1"/>
          <w:szCs w:val="24"/>
        </w:rPr>
        <w:t>.</w:t>
      </w:r>
      <w:r w:rsidRPr="008B6505">
        <w:rPr>
          <w:color w:val="000000" w:themeColor="text1"/>
          <w:szCs w:val="24"/>
        </w:rPr>
        <w:t xml:space="preserve"> </w:t>
      </w:r>
      <w:r w:rsidR="007F3749" w:rsidRPr="008B6505">
        <w:rPr>
          <w:rFonts w:eastAsia="MS Mincho"/>
          <w:szCs w:val="24"/>
        </w:rPr>
        <w:t xml:space="preserve">Results with respect to a changing convergence rate. (a) </w:t>
      </w:r>
      <w:r w:rsidR="002A1F0E" w:rsidRPr="00960CDC">
        <w:rPr>
          <w:szCs w:val="24"/>
        </w:rPr>
        <w:t xml:space="preserve">Topography evolution with time. </w:t>
      </w:r>
      <w:r w:rsidR="002A1F0E">
        <w:rPr>
          <w:szCs w:val="24"/>
        </w:rPr>
        <w:t>The time when elevation reaches 500 m represents the initiation of uplift (</w:t>
      </w:r>
      <w:r w:rsidR="002A1F0E" w:rsidRPr="00960CDC">
        <w:rPr>
          <w:color w:val="000000" w:themeColor="text1"/>
          <w:szCs w:val="24"/>
        </w:rPr>
        <w:t>white-colored contour line</w:t>
      </w:r>
      <w:r w:rsidR="002A1F0E">
        <w:rPr>
          <w:szCs w:val="24"/>
        </w:rPr>
        <w:t xml:space="preserve">), and in this case Tian Shan uplifted earlier than that of West Kunlun range, demonstrating a diachronous rise pattern. </w:t>
      </w:r>
      <w:r w:rsidR="007F3749" w:rsidRPr="008B6505">
        <w:rPr>
          <w:rFonts w:eastAsia="MS Mincho"/>
          <w:szCs w:val="24"/>
        </w:rPr>
        <w:t xml:space="preserve">(b) </w:t>
      </w:r>
      <w:r w:rsidR="002A1F0E" w:rsidRPr="00960CDC">
        <w:rPr>
          <w:szCs w:val="24"/>
        </w:rPr>
        <w:t xml:space="preserve">Topographic profiles of the Tian Shan and the </w:t>
      </w:r>
      <w:r w:rsidR="002A1F0E">
        <w:rPr>
          <w:szCs w:val="24"/>
        </w:rPr>
        <w:t xml:space="preserve">West </w:t>
      </w:r>
      <w:r w:rsidR="002A1F0E" w:rsidRPr="00960CDC">
        <w:rPr>
          <w:szCs w:val="24"/>
        </w:rPr>
        <w:t>Kunlun</w:t>
      </w:r>
      <w:r w:rsidR="002A1F0E">
        <w:rPr>
          <w:rFonts w:hint="eastAsia"/>
          <w:szCs w:val="24"/>
        </w:rPr>
        <w:t>.</w:t>
      </w:r>
      <w:r w:rsidR="002A1F0E">
        <w:rPr>
          <w:szCs w:val="24"/>
        </w:rPr>
        <w:t xml:space="preserve"> Light yellow-colored region represents post-breakoff stage.</w:t>
      </w:r>
      <w:r w:rsidR="002A1F0E" w:rsidRPr="008B6505">
        <w:rPr>
          <w:rFonts w:eastAsia="MS Mincho"/>
          <w:szCs w:val="24"/>
        </w:rPr>
        <w:t xml:space="preserve"> </w:t>
      </w:r>
      <w:r w:rsidR="007F3749" w:rsidRPr="008B6505">
        <w:rPr>
          <w:rFonts w:eastAsia="MS Mincho"/>
          <w:szCs w:val="24"/>
        </w:rPr>
        <w:t xml:space="preserve">(c) </w:t>
      </w:r>
      <w:r w:rsidR="002A1F0E">
        <w:rPr>
          <w:szCs w:val="24"/>
        </w:rPr>
        <w:t>Snapshots of t</w:t>
      </w:r>
      <w:r w:rsidR="002A1F0E" w:rsidRPr="00960CDC">
        <w:rPr>
          <w:szCs w:val="24"/>
        </w:rPr>
        <w:t xml:space="preserve">opography distribution at </w:t>
      </w:r>
      <w:r w:rsidR="002A1F0E">
        <w:rPr>
          <w:szCs w:val="24"/>
        </w:rPr>
        <w:t>0</w:t>
      </w:r>
      <w:r w:rsidR="002A1F0E" w:rsidRPr="00960CDC">
        <w:rPr>
          <w:szCs w:val="24"/>
        </w:rPr>
        <w:t>, 5.</w:t>
      </w:r>
      <w:r w:rsidR="002A1F0E">
        <w:rPr>
          <w:szCs w:val="24"/>
        </w:rPr>
        <w:t>3</w:t>
      </w:r>
      <w:r w:rsidR="002A1F0E" w:rsidRPr="00960CDC">
        <w:rPr>
          <w:szCs w:val="24"/>
        </w:rPr>
        <w:t xml:space="preserve">, </w:t>
      </w:r>
      <w:r w:rsidR="002A1F0E">
        <w:rPr>
          <w:szCs w:val="24"/>
        </w:rPr>
        <w:t>15.4</w:t>
      </w:r>
      <w:r w:rsidR="002A1F0E" w:rsidRPr="00960CDC">
        <w:rPr>
          <w:szCs w:val="24"/>
        </w:rPr>
        <w:t xml:space="preserve"> and </w:t>
      </w:r>
      <w:r w:rsidR="002A1F0E">
        <w:rPr>
          <w:szCs w:val="24"/>
        </w:rPr>
        <w:t>41.1</w:t>
      </w:r>
      <w:r w:rsidR="002A1F0E" w:rsidRPr="00960CDC">
        <w:rPr>
          <w:szCs w:val="24"/>
        </w:rPr>
        <w:t xml:space="preserve"> </w:t>
      </w:r>
      <w:r w:rsidR="002A1F0E">
        <w:rPr>
          <w:szCs w:val="24"/>
        </w:rPr>
        <w:t>Myr, respectively</w:t>
      </w:r>
      <w:r w:rsidR="002A1F0E" w:rsidRPr="00960CDC">
        <w:rPr>
          <w:szCs w:val="24"/>
        </w:rPr>
        <w:t xml:space="preserve">. </w:t>
      </w:r>
      <w:r w:rsidR="007F3749" w:rsidRPr="008B6505">
        <w:rPr>
          <w:rFonts w:eastAsia="MS Mincho"/>
          <w:szCs w:val="24"/>
        </w:rPr>
        <w:t>The result is a combination of the Model a (2.5 cm/yr) and the Model c (5 cm/yr). It yields diachronous rise mode, where the uplift difference of the Tian Shan and the West Kunlun is larger than that in the Model a, and the elevation of the West Kunlun is significantly higher than that in the Model c.</w:t>
      </w:r>
    </w:p>
    <w:p w14:paraId="4B495FA4" w14:textId="2EA27E9D" w:rsidR="00B60905" w:rsidRDefault="00B60905">
      <w:pPr>
        <w:rPr>
          <w:rFonts w:eastAsia="MS Mincho"/>
          <w:szCs w:val="24"/>
        </w:rPr>
      </w:pPr>
      <w:r>
        <w:rPr>
          <w:rFonts w:eastAsia="MS Mincho"/>
          <w:szCs w:val="24"/>
        </w:rPr>
        <w:br w:type="page"/>
      </w:r>
    </w:p>
    <w:p w14:paraId="2BF8D3DC" w14:textId="60BDC268" w:rsidR="00A80EE2" w:rsidRPr="00A80EE2" w:rsidRDefault="00A80EE2" w:rsidP="00C65B87">
      <w:pPr>
        <w:spacing w:line="480" w:lineRule="auto"/>
        <w:ind w:left="482" w:hangingChars="200" w:hanging="482"/>
        <w:rPr>
          <w:b/>
          <w:color w:val="000000"/>
          <w:szCs w:val="24"/>
          <w:lang w:eastAsia="zh-CN"/>
        </w:rPr>
      </w:pPr>
      <w:r w:rsidRPr="00A80EE2">
        <w:rPr>
          <w:rFonts w:hint="eastAsia"/>
          <w:b/>
          <w:color w:val="000000"/>
          <w:szCs w:val="24"/>
          <w:lang w:eastAsia="zh-CN"/>
        </w:rPr>
        <w:lastRenderedPageBreak/>
        <w:t>References:</w:t>
      </w:r>
    </w:p>
    <w:p w14:paraId="0FF8FFA1"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Avouac</w:t>
      </w:r>
      <w:proofErr w:type="spellEnd"/>
      <w:r w:rsidRPr="004967AD">
        <w:rPr>
          <w:color w:val="000000" w:themeColor="text1"/>
        </w:rPr>
        <w:t>, J. P., Tapponnier, P., Bai, M., You, H., Wang, G</w:t>
      </w:r>
      <w:r>
        <w:rPr>
          <w:color w:val="000000" w:themeColor="text1"/>
        </w:rPr>
        <w:t xml:space="preserve">., </w:t>
      </w:r>
      <w:r w:rsidRPr="004967AD">
        <w:rPr>
          <w:color w:val="000000" w:themeColor="text1"/>
        </w:rPr>
        <w:t>1993</w:t>
      </w:r>
      <w:r>
        <w:rPr>
          <w:color w:val="000000" w:themeColor="text1"/>
        </w:rPr>
        <w:t>.</w:t>
      </w:r>
      <w:r w:rsidRPr="004967AD">
        <w:rPr>
          <w:color w:val="000000" w:themeColor="text1"/>
        </w:rPr>
        <w:t xml:space="preserve"> Active thrusting and folding along the northern Tien Shan and Late Cenozoic rotation of the Tarim relative to Dzungaria and Kazakhstan. J. </w:t>
      </w:r>
      <w:proofErr w:type="spellStart"/>
      <w:r w:rsidRPr="004967AD">
        <w:rPr>
          <w:color w:val="000000" w:themeColor="text1"/>
        </w:rPr>
        <w:t>Geophys</w:t>
      </w:r>
      <w:proofErr w:type="spellEnd"/>
      <w:r w:rsidRPr="004967AD">
        <w:rPr>
          <w:color w:val="000000" w:themeColor="text1"/>
        </w:rPr>
        <w:t>. Res., 98(B4), 6755-6804.</w:t>
      </w:r>
      <w:r w:rsidRPr="004967AD">
        <w:t xml:space="preserve"> </w:t>
      </w:r>
      <w:r w:rsidRPr="004967AD">
        <w:rPr>
          <w:color w:val="000000" w:themeColor="text1"/>
        </w:rPr>
        <w:t>https://doi.org/10.1029/92JB01963</w:t>
      </w:r>
      <w:r>
        <w:rPr>
          <w:color w:val="000000" w:themeColor="text1"/>
        </w:rPr>
        <w:t>.</w:t>
      </w:r>
    </w:p>
    <w:p w14:paraId="6C203204"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 xml:space="preserve">Bovet, P. M., </w:t>
      </w:r>
      <w:proofErr w:type="spellStart"/>
      <w:r w:rsidRPr="004967AD">
        <w:rPr>
          <w:color w:val="000000" w:themeColor="text1"/>
        </w:rPr>
        <w:t>Ritts</w:t>
      </w:r>
      <w:proofErr w:type="spellEnd"/>
      <w:r w:rsidRPr="004967AD">
        <w:rPr>
          <w:color w:val="000000" w:themeColor="text1"/>
        </w:rPr>
        <w:t xml:space="preserve">, B. D., </w:t>
      </w:r>
      <w:proofErr w:type="spellStart"/>
      <w:r w:rsidRPr="004967AD">
        <w:rPr>
          <w:color w:val="000000" w:themeColor="text1"/>
        </w:rPr>
        <w:t>Gehrels</w:t>
      </w:r>
      <w:proofErr w:type="spellEnd"/>
      <w:r w:rsidRPr="004967AD">
        <w:rPr>
          <w:color w:val="000000" w:themeColor="text1"/>
        </w:rPr>
        <w:t xml:space="preserve">, G., </w:t>
      </w:r>
      <w:proofErr w:type="spellStart"/>
      <w:r w:rsidRPr="004967AD">
        <w:rPr>
          <w:color w:val="000000" w:themeColor="text1"/>
        </w:rPr>
        <w:t>Abbink</w:t>
      </w:r>
      <w:proofErr w:type="spellEnd"/>
      <w:r w:rsidRPr="004967AD">
        <w:rPr>
          <w:color w:val="000000" w:themeColor="text1"/>
        </w:rPr>
        <w:t>, A. O., Darby, B., Hourigan, J</w:t>
      </w:r>
      <w:r>
        <w:rPr>
          <w:color w:val="000000" w:themeColor="text1"/>
        </w:rPr>
        <w:t xml:space="preserve">., </w:t>
      </w:r>
      <w:r w:rsidRPr="004967AD">
        <w:rPr>
          <w:color w:val="000000" w:themeColor="text1"/>
        </w:rPr>
        <w:t>2009</w:t>
      </w:r>
      <w:r>
        <w:rPr>
          <w:color w:val="000000" w:themeColor="text1"/>
        </w:rPr>
        <w:t>.</w:t>
      </w:r>
      <w:r w:rsidRPr="004967AD">
        <w:rPr>
          <w:color w:val="000000" w:themeColor="text1"/>
        </w:rPr>
        <w:t xml:space="preserve"> Evidence of Miocene crustal shortening in the north Qilian Shan from Cenozoic stratigraphy of the western </w:t>
      </w:r>
      <w:proofErr w:type="spellStart"/>
      <w:r w:rsidRPr="004967AD">
        <w:rPr>
          <w:color w:val="000000" w:themeColor="text1"/>
        </w:rPr>
        <w:t>Hexi</w:t>
      </w:r>
      <w:proofErr w:type="spellEnd"/>
      <w:r w:rsidRPr="004967AD">
        <w:rPr>
          <w:color w:val="000000" w:themeColor="text1"/>
        </w:rPr>
        <w:t xml:space="preserve"> corridor, Gansu province, China. Am. J. Sci., 309(4), 290-329. https://doi.org/</w:t>
      </w:r>
      <w:r w:rsidRPr="004967AD">
        <w:t xml:space="preserve"> </w:t>
      </w:r>
      <w:r w:rsidRPr="004967AD">
        <w:rPr>
          <w:color w:val="000000" w:themeColor="text1"/>
        </w:rPr>
        <w:t>10.2475/00.4009.02</w:t>
      </w:r>
      <w:r>
        <w:rPr>
          <w:color w:val="000000" w:themeColor="text1"/>
        </w:rPr>
        <w:t>.</w:t>
      </w:r>
    </w:p>
    <w:p w14:paraId="2A2BBA5E"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 xml:space="preserve">Bullen, M. E., Burbank, D. W., </w:t>
      </w:r>
      <w:proofErr w:type="spellStart"/>
      <w:r w:rsidRPr="004967AD">
        <w:rPr>
          <w:color w:val="000000" w:themeColor="text1"/>
        </w:rPr>
        <w:t>Garver</w:t>
      </w:r>
      <w:proofErr w:type="spellEnd"/>
      <w:r w:rsidRPr="004967AD">
        <w:rPr>
          <w:color w:val="000000" w:themeColor="text1"/>
        </w:rPr>
        <w:t>, J. I</w:t>
      </w:r>
      <w:r>
        <w:rPr>
          <w:color w:val="000000" w:themeColor="text1"/>
        </w:rPr>
        <w:t xml:space="preserve">., </w:t>
      </w:r>
      <w:r w:rsidRPr="004967AD">
        <w:rPr>
          <w:color w:val="000000" w:themeColor="text1"/>
        </w:rPr>
        <w:t>2003</w:t>
      </w:r>
      <w:r>
        <w:rPr>
          <w:color w:val="000000" w:themeColor="text1"/>
        </w:rPr>
        <w:t>.</w:t>
      </w:r>
      <w:r w:rsidRPr="004967AD">
        <w:rPr>
          <w:color w:val="000000" w:themeColor="text1"/>
        </w:rPr>
        <w:t xml:space="preserve"> Building the northern Tien Shan: integrated thermal, structural, and topographic constraints. J. Geol., 111(2), 149-165. https://doi.org/10.1086/345840</w:t>
      </w:r>
      <w:r>
        <w:rPr>
          <w:color w:val="000000" w:themeColor="text1"/>
        </w:rPr>
        <w:t>.</w:t>
      </w:r>
    </w:p>
    <w:p w14:paraId="6A9965D0"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 xml:space="preserve">Bullen, M. E., Burbank, D. W., </w:t>
      </w:r>
      <w:proofErr w:type="spellStart"/>
      <w:r w:rsidRPr="004967AD">
        <w:rPr>
          <w:color w:val="000000" w:themeColor="text1"/>
        </w:rPr>
        <w:t>Garver</w:t>
      </w:r>
      <w:proofErr w:type="spellEnd"/>
      <w:r w:rsidRPr="004967AD">
        <w:rPr>
          <w:color w:val="000000" w:themeColor="text1"/>
        </w:rPr>
        <w:t xml:space="preserve">, J. I., </w:t>
      </w:r>
      <w:proofErr w:type="spellStart"/>
      <w:r w:rsidRPr="004967AD">
        <w:rPr>
          <w:color w:val="000000" w:themeColor="text1"/>
        </w:rPr>
        <w:t>Abdrakhmatov</w:t>
      </w:r>
      <w:proofErr w:type="spellEnd"/>
      <w:r w:rsidRPr="004967AD">
        <w:rPr>
          <w:color w:val="000000" w:themeColor="text1"/>
        </w:rPr>
        <w:t>, K. Y</w:t>
      </w:r>
      <w:r>
        <w:rPr>
          <w:color w:val="000000" w:themeColor="text1"/>
        </w:rPr>
        <w:t xml:space="preserve">., </w:t>
      </w:r>
      <w:r w:rsidRPr="004967AD">
        <w:rPr>
          <w:color w:val="000000" w:themeColor="text1"/>
        </w:rPr>
        <w:t>2001</w:t>
      </w:r>
      <w:r>
        <w:rPr>
          <w:color w:val="000000" w:themeColor="text1"/>
        </w:rPr>
        <w:t>.</w:t>
      </w:r>
      <w:r w:rsidRPr="004967AD">
        <w:rPr>
          <w:color w:val="000000" w:themeColor="text1"/>
        </w:rPr>
        <w:t xml:space="preserve"> Late Cenozoic tectonic evolution of the northwestern Tien Shan: New age estimates for the initiation of mountain building. Geol. Soc. Amer. Bull., 113(12), 1544-1559. https://doi.org/10.1130/0016-</w:t>
      </w:r>
      <w:proofErr w:type="gramStart"/>
      <w:r w:rsidRPr="004967AD">
        <w:rPr>
          <w:color w:val="000000" w:themeColor="text1"/>
        </w:rPr>
        <w:t>7606(</w:t>
      </w:r>
      <w:proofErr w:type="gramEnd"/>
      <w:r w:rsidRPr="004967AD">
        <w:rPr>
          <w:color w:val="000000" w:themeColor="text1"/>
        </w:rPr>
        <w:t>2001)113&lt;1544:LCTEOT&gt;2.0.CO;2</w:t>
      </w:r>
      <w:r>
        <w:rPr>
          <w:color w:val="000000" w:themeColor="text1"/>
        </w:rPr>
        <w:t>.</w:t>
      </w:r>
    </w:p>
    <w:p w14:paraId="47C9CF88"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Charreau</w:t>
      </w:r>
      <w:proofErr w:type="spellEnd"/>
      <w:r w:rsidRPr="004967AD">
        <w:rPr>
          <w:color w:val="000000" w:themeColor="text1"/>
        </w:rPr>
        <w:t xml:space="preserve">, J., Chen, Y., Gilder, S., Barrier, L., Dominguez, S., Augier, R., </w:t>
      </w:r>
      <w:r w:rsidRPr="00A75208">
        <w:rPr>
          <w:rFonts w:hint="eastAsia"/>
          <w:color w:val="000000" w:themeColor="text1"/>
        </w:rPr>
        <w:t>Sen</w:t>
      </w:r>
      <w:r>
        <w:rPr>
          <w:color w:val="000000" w:themeColor="text1"/>
        </w:rPr>
        <w:t>,</w:t>
      </w:r>
      <w:r w:rsidRPr="00A75208">
        <w:rPr>
          <w:rFonts w:hint="eastAsia"/>
          <w:color w:val="000000" w:themeColor="text1"/>
        </w:rPr>
        <w:t xml:space="preserve"> </w:t>
      </w:r>
      <w:r>
        <w:rPr>
          <w:color w:val="000000" w:themeColor="text1"/>
        </w:rPr>
        <w:t>S.,</w:t>
      </w:r>
      <w:r w:rsidRPr="00A75208">
        <w:rPr>
          <w:rFonts w:hint="eastAsia"/>
          <w:color w:val="000000" w:themeColor="text1"/>
        </w:rPr>
        <w:t xml:space="preserve"> </w:t>
      </w:r>
      <w:proofErr w:type="spellStart"/>
      <w:r w:rsidRPr="00A75208">
        <w:rPr>
          <w:rFonts w:hint="eastAsia"/>
          <w:color w:val="000000" w:themeColor="text1"/>
        </w:rPr>
        <w:t>Avouac</w:t>
      </w:r>
      <w:proofErr w:type="spellEnd"/>
      <w:r>
        <w:rPr>
          <w:color w:val="000000" w:themeColor="text1"/>
        </w:rPr>
        <w:t>, J. P.,</w:t>
      </w:r>
      <w:r w:rsidRPr="00A75208">
        <w:rPr>
          <w:rFonts w:hint="eastAsia"/>
          <w:color w:val="000000" w:themeColor="text1"/>
        </w:rPr>
        <w:t xml:space="preserve"> </w:t>
      </w:r>
      <w:proofErr w:type="spellStart"/>
      <w:r w:rsidRPr="00A75208">
        <w:rPr>
          <w:rFonts w:hint="eastAsia"/>
          <w:color w:val="000000" w:themeColor="text1"/>
        </w:rPr>
        <w:t>Gallaud</w:t>
      </w:r>
      <w:proofErr w:type="spellEnd"/>
      <w:r>
        <w:rPr>
          <w:color w:val="000000" w:themeColor="text1"/>
        </w:rPr>
        <w:t>, A.,</w:t>
      </w:r>
      <w:r w:rsidRPr="00A75208">
        <w:rPr>
          <w:rFonts w:hint="eastAsia"/>
          <w:color w:val="000000" w:themeColor="text1"/>
        </w:rPr>
        <w:t xml:space="preserve"> </w:t>
      </w:r>
      <w:proofErr w:type="spellStart"/>
      <w:r w:rsidRPr="00A75208">
        <w:rPr>
          <w:rFonts w:hint="eastAsia"/>
          <w:color w:val="000000" w:themeColor="text1"/>
        </w:rPr>
        <w:t>Graveleau</w:t>
      </w:r>
      <w:proofErr w:type="spellEnd"/>
      <w:r>
        <w:rPr>
          <w:color w:val="000000" w:themeColor="text1"/>
        </w:rPr>
        <w:t>, F.,</w:t>
      </w:r>
      <w:r w:rsidRPr="00A75208">
        <w:rPr>
          <w:rFonts w:hint="eastAsia"/>
          <w:color w:val="000000" w:themeColor="text1"/>
        </w:rPr>
        <w:t xml:space="preserve"> Wang</w:t>
      </w:r>
      <w:r>
        <w:rPr>
          <w:color w:val="000000" w:themeColor="text1"/>
        </w:rPr>
        <w:t xml:space="preserve">, Q. C., </w:t>
      </w:r>
      <w:r w:rsidRPr="004967AD">
        <w:rPr>
          <w:color w:val="000000" w:themeColor="text1"/>
        </w:rPr>
        <w:t xml:space="preserve">2009. Neogene uplift of the Tian Shan Mountains observed in the magnetic record of the </w:t>
      </w:r>
      <w:proofErr w:type="spellStart"/>
      <w:r w:rsidRPr="004967AD">
        <w:rPr>
          <w:color w:val="000000" w:themeColor="text1"/>
        </w:rPr>
        <w:t>Jingou</w:t>
      </w:r>
      <w:proofErr w:type="spellEnd"/>
      <w:r w:rsidRPr="004967AD">
        <w:rPr>
          <w:color w:val="000000" w:themeColor="text1"/>
        </w:rPr>
        <w:t xml:space="preserve"> River section (northwest China</w:t>
      </w:r>
      <w:r>
        <w:rPr>
          <w:color w:val="000000" w:themeColor="text1"/>
        </w:rPr>
        <w:t>.</w:t>
      </w:r>
      <w:r w:rsidRPr="004967AD">
        <w:rPr>
          <w:color w:val="000000" w:themeColor="text1"/>
        </w:rPr>
        <w:t xml:space="preserve"> Tectonics, 28(2), 224-243. https://doi.org/</w:t>
      </w:r>
      <w:r w:rsidRPr="00A75208">
        <w:rPr>
          <w:color w:val="000000" w:themeColor="text1"/>
        </w:rPr>
        <w:t>10.1029/2007TC002137</w:t>
      </w:r>
      <w:r>
        <w:rPr>
          <w:color w:val="000000" w:themeColor="text1"/>
        </w:rPr>
        <w:t>.</w:t>
      </w:r>
    </w:p>
    <w:p w14:paraId="242B7B5C"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Charreau</w:t>
      </w:r>
      <w:proofErr w:type="spellEnd"/>
      <w:r w:rsidRPr="004967AD">
        <w:rPr>
          <w:color w:val="000000" w:themeColor="text1"/>
        </w:rPr>
        <w:t xml:space="preserve">, J., Chen, Y., Gilder, S., Dominguez, S., </w:t>
      </w:r>
      <w:proofErr w:type="spellStart"/>
      <w:r w:rsidRPr="004967AD">
        <w:rPr>
          <w:color w:val="000000" w:themeColor="text1"/>
        </w:rPr>
        <w:t>Avouac</w:t>
      </w:r>
      <w:proofErr w:type="spellEnd"/>
      <w:r w:rsidRPr="004967AD">
        <w:rPr>
          <w:color w:val="000000" w:themeColor="text1"/>
        </w:rPr>
        <w:t xml:space="preserve">, J. P., Sen, S., </w:t>
      </w:r>
      <w:r>
        <w:rPr>
          <w:color w:val="000000" w:themeColor="text1"/>
        </w:rPr>
        <w:t xml:space="preserve">Sun, D. J., Li, Y. A., Wang, W., M., </w:t>
      </w:r>
      <w:r w:rsidRPr="004967AD">
        <w:rPr>
          <w:color w:val="000000" w:themeColor="text1"/>
        </w:rPr>
        <w:t xml:space="preserve">2005. Magnetostratigraphy and rock magnetism of the </w:t>
      </w:r>
      <w:proofErr w:type="spellStart"/>
      <w:r w:rsidRPr="004967AD">
        <w:rPr>
          <w:color w:val="000000" w:themeColor="text1"/>
        </w:rPr>
        <w:lastRenderedPageBreak/>
        <w:t>neogene</w:t>
      </w:r>
      <w:proofErr w:type="spellEnd"/>
      <w:r w:rsidRPr="004967AD">
        <w:rPr>
          <w:color w:val="000000" w:themeColor="text1"/>
        </w:rPr>
        <w:t xml:space="preserve"> </w:t>
      </w:r>
      <w:proofErr w:type="spellStart"/>
      <w:r w:rsidRPr="004967AD">
        <w:rPr>
          <w:color w:val="000000" w:themeColor="text1"/>
        </w:rPr>
        <w:t>kuitun</w:t>
      </w:r>
      <w:proofErr w:type="spellEnd"/>
      <w:r w:rsidRPr="004967AD">
        <w:rPr>
          <w:color w:val="000000" w:themeColor="text1"/>
        </w:rPr>
        <w:t xml:space="preserve"> he section (northwest china): implications for late Cenozoic uplift of the </w:t>
      </w:r>
      <w:proofErr w:type="spellStart"/>
      <w:r>
        <w:rPr>
          <w:color w:val="000000" w:themeColor="text1"/>
        </w:rPr>
        <w:t>T</w:t>
      </w:r>
      <w:r w:rsidRPr="004967AD">
        <w:rPr>
          <w:color w:val="000000" w:themeColor="text1"/>
        </w:rPr>
        <w:t>ianshan</w:t>
      </w:r>
      <w:proofErr w:type="spellEnd"/>
      <w:r w:rsidRPr="004967AD">
        <w:rPr>
          <w:color w:val="000000" w:themeColor="text1"/>
        </w:rPr>
        <w:t xml:space="preserve"> mountains. Earth Planet. Sci. Lett., 230(1-2), 177-192. https://doi.org/</w:t>
      </w:r>
      <w:r w:rsidRPr="00A75208">
        <w:rPr>
          <w:color w:val="000000" w:themeColor="text1"/>
        </w:rPr>
        <w:t>10.1016/j.epsl.2004.11.002</w:t>
      </w:r>
      <w:r>
        <w:rPr>
          <w:color w:val="000000" w:themeColor="text1"/>
        </w:rPr>
        <w:t>.</w:t>
      </w:r>
    </w:p>
    <w:p w14:paraId="332841ED"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Charreau</w:t>
      </w:r>
      <w:proofErr w:type="spellEnd"/>
      <w:r w:rsidRPr="004967AD">
        <w:rPr>
          <w:color w:val="000000" w:themeColor="text1"/>
        </w:rPr>
        <w:t xml:space="preserve">, J., Gilder, S., Chen, Y., Dominguez, S., </w:t>
      </w:r>
      <w:proofErr w:type="spellStart"/>
      <w:r w:rsidRPr="004967AD">
        <w:rPr>
          <w:color w:val="000000" w:themeColor="text1"/>
        </w:rPr>
        <w:t>Avouac</w:t>
      </w:r>
      <w:proofErr w:type="spellEnd"/>
      <w:r w:rsidRPr="004967AD">
        <w:rPr>
          <w:color w:val="000000" w:themeColor="text1"/>
        </w:rPr>
        <w:t xml:space="preserve">, J. P., Sen, S., </w:t>
      </w:r>
      <w:proofErr w:type="spellStart"/>
      <w:r>
        <w:rPr>
          <w:color w:val="000000" w:themeColor="text1"/>
        </w:rPr>
        <w:t>Jolivet</w:t>
      </w:r>
      <w:proofErr w:type="spellEnd"/>
      <w:r>
        <w:rPr>
          <w:color w:val="000000" w:themeColor="text1"/>
        </w:rPr>
        <w:t xml:space="preserve">, M., Li, </w:t>
      </w:r>
      <w:r w:rsidRPr="008363F5">
        <w:rPr>
          <w:color w:val="000000" w:themeColor="text1"/>
        </w:rPr>
        <w:t>Y. A., Wang, W., M.,</w:t>
      </w:r>
      <w:r>
        <w:rPr>
          <w:color w:val="000000" w:themeColor="text1"/>
        </w:rPr>
        <w:t xml:space="preserve"> </w:t>
      </w:r>
      <w:r w:rsidRPr="004967AD">
        <w:rPr>
          <w:color w:val="000000" w:themeColor="text1"/>
        </w:rPr>
        <w:t xml:space="preserve">2006. </w:t>
      </w:r>
      <w:proofErr w:type="spellStart"/>
      <w:r w:rsidRPr="004967AD">
        <w:rPr>
          <w:color w:val="000000" w:themeColor="text1"/>
        </w:rPr>
        <w:t>Magnetostratigraphy</w:t>
      </w:r>
      <w:proofErr w:type="spellEnd"/>
      <w:r w:rsidRPr="004967AD">
        <w:rPr>
          <w:color w:val="000000" w:themeColor="text1"/>
        </w:rPr>
        <w:t xml:space="preserve"> of the </w:t>
      </w:r>
      <w:proofErr w:type="spellStart"/>
      <w:r w:rsidRPr="004967AD">
        <w:rPr>
          <w:color w:val="000000" w:themeColor="text1"/>
        </w:rPr>
        <w:t>Yaha</w:t>
      </w:r>
      <w:proofErr w:type="spellEnd"/>
      <w:r w:rsidRPr="004967AD">
        <w:rPr>
          <w:color w:val="000000" w:themeColor="text1"/>
        </w:rPr>
        <w:t xml:space="preserve"> section, </w:t>
      </w:r>
      <w:proofErr w:type="spellStart"/>
      <w:r w:rsidRPr="004967AD">
        <w:rPr>
          <w:color w:val="000000" w:themeColor="text1"/>
        </w:rPr>
        <w:t>Tarim</w:t>
      </w:r>
      <w:proofErr w:type="spellEnd"/>
      <w:r w:rsidRPr="004967AD">
        <w:rPr>
          <w:color w:val="000000" w:themeColor="text1"/>
        </w:rPr>
        <w:t xml:space="preserve"> basin (China): 11 Ma acceleration in erosion and uplift of the Tian Shan </w:t>
      </w:r>
      <w:proofErr w:type="gramStart"/>
      <w:r w:rsidRPr="004967AD">
        <w:rPr>
          <w:color w:val="000000" w:themeColor="text1"/>
        </w:rPr>
        <w:t>mountains</w:t>
      </w:r>
      <w:proofErr w:type="gramEnd"/>
      <w:r w:rsidRPr="004967AD">
        <w:rPr>
          <w:color w:val="000000" w:themeColor="text1"/>
        </w:rPr>
        <w:t>. Geology, 34(3), 181-184. https://doi.org/</w:t>
      </w:r>
      <w:r w:rsidRPr="008363F5">
        <w:rPr>
          <w:color w:val="000000" w:themeColor="text1"/>
        </w:rPr>
        <w:t>10.1130/G22106.1</w:t>
      </w:r>
      <w:r>
        <w:rPr>
          <w:color w:val="000000" w:themeColor="text1"/>
        </w:rPr>
        <w:t>.</w:t>
      </w:r>
    </w:p>
    <w:p w14:paraId="42B4DF4B"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Clark, M. K., Farley, K. A., Zheng, D.</w:t>
      </w:r>
      <w:r>
        <w:rPr>
          <w:color w:val="000000" w:themeColor="text1"/>
        </w:rPr>
        <w:t xml:space="preserve"> W.</w:t>
      </w:r>
      <w:r w:rsidRPr="004967AD">
        <w:rPr>
          <w:color w:val="000000" w:themeColor="text1"/>
        </w:rPr>
        <w:t>, Wang, Z.</w:t>
      </w:r>
      <w:r>
        <w:rPr>
          <w:color w:val="000000" w:themeColor="text1"/>
        </w:rPr>
        <w:t xml:space="preserve"> C.</w:t>
      </w:r>
      <w:r w:rsidRPr="004967AD">
        <w:rPr>
          <w:color w:val="000000" w:themeColor="text1"/>
        </w:rPr>
        <w:t>, Duvall, A. R</w:t>
      </w:r>
      <w:r>
        <w:rPr>
          <w:color w:val="000000" w:themeColor="text1"/>
        </w:rPr>
        <w:t xml:space="preserve">., </w:t>
      </w:r>
      <w:r w:rsidRPr="004967AD">
        <w:rPr>
          <w:color w:val="000000" w:themeColor="text1"/>
        </w:rPr>
        <w:t>2010</w:t>
      </w:r>
      <w:r>
        <w:rPr>
          <w:color w:val="000000" w:themeColor="text1"/>
        </w:rPr>
        <w:t>.</w:t>
      </w:r>
      <w:r w:rsidRPr="004967AD">
        <w:rPr>
          <w:color w:val="000000" w:themeColor="text1"/>
        </w:rPr>
        <w:t xml:space="preserve"> Early Cenozoic faulting of the northern Tibetan Plateau margin from apatite (U-Th)/He ages. Earth Planet. Sci. Lett., 296(1-2), 78-88. https://doi.org/</w:t>
      </w:r>
      <w:r w:rsidRPr="00632F3D">
        <w:rPr>
          <w:color w:val="000000" w:themeColor="text1"/>
        </w:rPr>
        <w:t>10.1016/j.epsl.2010.04.051</w:t>
      </w:r>
      <w:r>
        <w:rPr>
          <w:color w:val="000000" w:themeColor="text1"/>
        </w:rPr>
        <w:t>.</w:t>
      </w:r>
    </w:p>
    <w:p w14:paraId="23D21EB5"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Cowgill, E. S</w:t>
      </w:r>
      <w:r>
        <w:rPr>
          <w:color w:val="000000" w:themeColor="text1"/>
        </w:rPr>
        <w:t xml:space="preserve">., </w:t>
      </w:r>
      <w:r w:rsidRPr="004967AD">
        <w:rPr>
          <w:color w:val="000000" w:themeColor="text1"/>
        </w:rPr>
        <w:t>2001</w:t>
      </w:r>
      <w:r>
        <w:rPr>
          <w:color w:val="000000" w:themeColor="text1"/>
        </w:rPr>
        <w:t>.</w:t>
      </w:r>
      <w:r w:rsidRPr="004967AD">
        <w:rPr>
          <w:color w:val="000000" w:themeColor="text1"/>
        </w:rPr>
        <w:t xml:space="preserve"> Tectonic evolution of the Altyn Tagh-western Kunlun fault system, northwestern China, Doctoral dissertation</w:t>
      </w:r>
      <w:r>
        <w:rPr>
          <w:color w:val="000000" w:themeColor="text1"/>
        </w:rPr>
        <w:t>.</w:t>
      </w:r>
      <w:r w:rsidRPr="004967AD">
        <w:rPr>
          <w:color w:val="000000" w:themeColor="text1"/>
        </w:rPr>
        <w:t xml:space="preserve"> Los Angeles: University of California.</w:t>
      </w:r>
    </w:p>
    <w:p w14:paraId="5249857B"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Duvall, A. R., Clark, M. K., Kirby, E., Farley, K. A., Craddock, W. H., Li, C.</w:t>
      </w:r>
      <w:r>
        <w:rPr>
          <w:color w:val="000000" w:themeColor="text1"/>
        </w:rPr>
        <w:t xml:space="preserve"> Y.</w:t>
      </w:r>
      <w:r w:rsidRPr="004967AD">
        <w:rPr>
          <w:color w:val="000000" w:themeColor="text1"/>
        </w:rPr>
        <w:t xml:space="preserve">, </w:t>
      </w:r>
      <w:r>
        <w:rPr>
          <w:color w:val="000000" w:themeColor="text1"/>
        </w:rPr>
        <w:t xml:space="preserve">Yuan, D. Y., </w:t>
      </w:r>
      <w:r w:rsidRPr="004967AD">
        <w:rPr>
          <w:color w:val="000000" w:themeColor="text1"/>
        </w:rPr>
        <w:t xml:space="preserve">2013. Low-temperature thermochronometry along the Kunlun and </w:t>
      </w:r>
      <w:proofErr w:type="spellStart"/>
      <w:r w:rsidRPr="004967AD">
        <w:rPr>
          <w:color w:val="000000" w:themeColor="text1"/>
        </w:rPr>
        <w:t>Haiyuan</w:t>
      </w:r>
      <w:proofErr w:type="spellEnd"/>
      <w:r w:rsidRPr="004967AD">
        <w:rPr>
          <w:color w:val="000000" w:themeColor="text1"/>
        </w:rPr>
        <w:t xml:space="preserve"> faults, NE Tibetan plateau: Evidence for kinematic change during late-stage </w:t>
      </w:r>
      <w:proofErr w:type="spellStart"/>
      <w:r w:rsidRPr="004967AD">
        <w:rPr>
          <w:color w:val="000000" w:themeColor="text1"/>
        </w:rPr>
        <w:t>orogenesis</w:t>
      </w:r>
      <w:proofErr w:type="spellEnd"/>
      <w:r w:rsidRPr="004967AD">
        <w:rPr>
          <w:color w:val="000000" w:themeColor="text1"/>
        </w:rPr>
        <w:t>. Tectonics, 32(5), 1190-1211. https://doi.org/</w:t>
      </w:r>
      <w:r w:rsidRPr="00A728A1">
        <w:rPr>
          <w:color w:val="000000" w:themeColor="text1"/>
        </w:rPr>
        <w:t>10.1002/tect.20072</w:t>
      </w:r>
      <w:r>
        <w:rPr>
          <w:color w:val="000000" w:themeColor="text1"/>
        </w:rPr>
        <w:t>.</w:t>
      </w:r>
    </w:p>
    <w:p w14:paraId="4CBE56F4"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Glorie</w:t>
      </w:r>
      <w:proofErr w:type="spellEnd"/>
      <w:r w:rsidRPr="004967AD">
        <w:rPr>
          <w:color w:val="000000" w:themeColor="text1"/>
        </w:rPr>
        <w:t xml:space="preserve">, S., De Grave, J., </w:t>
      </w:r>
      <w:proofErr w:type="spellStart"/>
      <w:r w:rsidRPr="004967AD">
        <w:rPr>
          <w:color w:val="000000" w:themeColor="text1"/>
        </w:rPr>
        <w:t>Buslov</w:t>
      </w:r>
      <w:proofErr w:type="spellEnd"/>
      <w:r w:rsidRPr="004967AD">
        <w:rPr>
          <w:color w:val="000000" w:themeColor="text1"/>
        </w:rPr>
        <w:t xml:space="preserve">, M. M., </w:t>
      </w:r>
      <w:proofErr w:type="spellStart"/>
      <w:r w:rsidRPr="004967AD">
        <w:rPr>
          <w:color w:val="000000" w:themeColor="text1"/>
        </w:rPr>
        <w:t>Zhimulev</w:t>
      </w:r>
      <w:proofErr w:type="spellEnd"/>
      <w:r w:rsidRPr="004967AD">
        <w:rPr>
          <w:color w:val="000000" w:themeColor="text1"/>
        </w:rPr>
        <w:t xml:space="preserve">, F. I., </w:t>
      </w:r>
      <w:proofErr w:type="spellStart"/>
      <w:r w:rsidRPr="004967AD">
        <w:rPr>
          <w:color w:val="000000" w:themeColor="text1"/>
        </w:rPr>
        <w:t>Stockli</w:t>
      </w:r>
      <w:proofErr w:type="spellEnd"/>
      <w:r w:rsidRPr="004967AD">
        <w:rPr>
          <w:color w:val="000000" w:themeColor="text1"/>
        </w:rPr>
        <w:t xml:space="preserve">, D. F., </w:t>
      </w:r>
      <w:proofErr w:type="spellStart"/>
      <w:r w:rsidRPr="004967AD">
        <w:rPr>
          <w:color w:val="000000" w:themeColor="text1"/>
        </w:rPr>
        <w:t>Batalev</w:t>
      </w:r>
      <w:proofErr w:type="spellEnd"/>
      <w:r w:rsidRPr="004967AD">
        <w:rPr>
          <w:color w:val="000000" w:themeColor="text1"/>
        </w:rPr>
        <w:t xml:space="preserve">, V. Y., </w:t>
      </w:r>
      <w:proofErr w:type="spellStart"/>
      <w:r>
        <w:rPr>
          <w:color w:val="000000" w:themeColor="text1"/>
        </w:rPr>
        <w:t>Lzmer</w:t>
      </w:r>
      <w:proofErr w:type="spellEnd"/>
      <w:r>
        <w:rPr>
          <w:color w:val="000000" w:themeColor="text1"/>
        </w:rPr>
        <w:t xml:space="preserve">, A., Van </w:t>
      </w:r>
      <w:proofErr w:type="spellStart"/>
      <w:r>
        <w:rPr>
          <w:color w:val="000000" w:themeColor="text1"/>
        </w:rPr>
        <w:t>dem</w:t>
      </w:r>
      <w:proofErr w:type="spellEnd"/>
      <w:r>
        <w:rPr>
          <w:color w:val="000000" w:themeColor="text1"/>
        </w:rPr>
        <w:t xml:space="preserve"> haute, P., </w:t>
      </w:r>
      <w:proofErr w:type="spellStart"/>
      <w:r>
        <w:rPr>
          <w:color w:val="000000" w:themeColor="text1"/>
        </w:rPr>
        <w:t>Vanhaecke</w:t>
      </w:r>
      <w:proofErr w:type="spellEnd"/>
      <w:r>
        <w:rPr>
          <w:color w:val="000000" w:themeColor="text1"/>
        </w:rPr>
        <w:t xml:space="preserve">, F., </w:t>
      </w:r>
      <w:proofErr w:type="spellStart"/>
      <w:r>
        <w:rPr>
          <w:color w:val="000000" w:themeColor="text1"/>
        </w:rPr>
        <w:t>Elburg</w:t>
      </w:r>
      <w:proofErr w:type="spellEnd"/>
      <w:r>
        <w:rPr>
          <w:color w:val="000000" w:themeColor="text1"/>
        </w:rPr>
        <w:t xml:space="preserve">, M. A., </w:t>
      </w:r>
      <w:r w:rsidRPr="004967AD">
        <w:rPr>
          <w:color w:val="000000" w:themeColor="text1"/>
        </w:rPr>
        <w:t>2011. Tectonic history of the Kyrgyz South Tien Shan (</w:t>
      </w:r>
      <w:proofErr w:type="spellStart"/>
      <w:r w:rsidRPr="004967AD">
        <w:rPr>
          <w:color w:val="000000" w:themeColor="text1"/>
        </w:rPr>
        <w:t>Atbashi-Inylchek</w:t>
      </w:r>
      <w:proofErr w:type="spellEnd"/>
      <w:r w:rsidRPr="004967AD">
        <w:rPr>
          <w:color w:val="000000" w:themeColor="text1"/>
        </w:rPr>
        <w:t>) suture zone: The role of inherited structures during deformation-propagation. Tectonics, 30(6), TC6016. https://doi.org/</w:t>
      </w:r>
      <w:r w:rsidRPr="002D54DC">
        <w:rPr>
          <w:color w:val="000000" w:themeColor="text1"/>
        </w:rPr>
        <w:t>10.1029/2011TC002949</w:t>
      </w:r>
      <w:r>
        <w:rPr>
          <w:color w:val="000000" w:themeColor="text1"/>
        </w:rPr>
        <w:t>.</w:t>
      </w:r>
    </w:p>
    <w:p w14:paraId="3D1ABDC3"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lastRenderedPageBreak/>
        <w:t>Glorie</w:t>
      </w:r>
      <w:proofErr w:type="spellEnd"/>
      <w:r w:rsidRPr="004967AD">
        <w:rPr>
          <w:color w:val="000000" w:themeColor="text1"/>
        </w:rPr>
        <w:t xml:space="preserve">, S., Grave, J. D., </w:t>
      </w:r>
      <w:proofErr w:type="spellStart"/>
      <w:r w:rsidRPr="004967AD">
        <w:rPr>
          <w:color w:val="000000" w:themeColor="text1"/>
        </w:rPr>
        <w:t>Buslov</w:t>
      </w:r>
      <w:proofErr w:type="spellEnd"/>
      <w:r w:rsidRPr="004967AD">
        <w:rPr>
          <w:color w:val="000000" w:themeColor="text1"/>
        </w:rPr>
        <w:t xml:space="preserve">, M. M., </w:t>
      </w:r>
      <w:proofErr w:type="spellStart"/>
      <w:r w:rsidRPr="004967AD">
        <w:rPr>
          <w:color w:val="000000" w:themeColor="text1"/>
        </w:rPr>
        <w:t>Elburg</w:t>
      </w:r>
      <w:proofErr w:type="spellEnd"/>
      <w:r w:rsidRPr="004967AD">
        <w:rPr>
          <w:color w:val="000000" w:themeColor="text1"/>
        </w:rPr>
        <w:t xml:space="preserve">, M. A., </w:t>
      </w:r>
      <w:proofErr w:type="spellStart"/>
      <w:r w:rsidRPr="004967AD">
        <w:rPr>
          <w:color w:val="000000" w:themeColor="text1"/>
        </w:rPr>
        <w:t>Stockli</w:t>
      </w:r>
      <w:proofErr w:type="spellEnd"/>
      <w:r w:rsidRPr="004967AD">
        <w:rPr>
          <w:color w:val="000000" w:themeColor="text1"/>
        </w:rPr>
        <w:t xml:space="preserve">, D. F., </w:t>
      </w:r>
      <w:proofErr w:type="spellStart"/>
      <w:r w:rsidRPr="004967AD">
        <w:rPr>
          <w:color w:val="000000" w:themeColor="text1"/>
        </w:rPr>
        <w:t>Gerdes</w:t>
      </w:r>
      <w:proofErr w:type="spellEnd"/>
      <w:r w:rsidRPr="004967AD">
        <w:rPr>
          <w:color w:val="000000" w:themeColor="text1"/>
        </w:rPr>
        <w:t xml:space="preserve">, A., </w:t>
      </w:r>
      <w:r>
        <w:rPr>
          <w:color w:val="000000" w:themeColor="text1"/>
        </w:rPr>
        <w:t xml:space="preserve">Van </w:t>
      </w:r>
      <w:proofErr w:type="spellStart"/>
      <w:r>
        <w:rPr>
          <w:color w:val="000000" w:themeColor="text1"/>
        </w:rPr>
        <w:t>dem</w:t>
      </w:r>
      <w:proofErr w:type="spellEnd"/>
      <w:r>
        <w:rPr>
          <w:color w:val="000000" w:themeColor="text1"/>
        </w:rPr>
        <w:t xml:space="preserve"> haute, P., </w:t>
      </w:r>
      <w:r w:rsidRPr="004967AD">
        <w:rPr>
          <w:color w:val="000000" w:themeColor="text1"/>
        </w:rPr>
        <w:t>2010. Multi-method chronometric constraints on the evolution of the Northern Kyrgyz Tien Shan granitoids (central Asian orogenic belt): From emplacement to exhumation. J. Asian Earth Sci., 38(3-4), 131-146. https://doi.org/</w:t>
      </w:r>
      <w:r w:rsidRPr="002D54DC">
        <w:rPr>
          <w:color w:val="000000" w:themeColor="text1"/>
        </w:rPr>
        <w:t>10.1016/j.jseaes.2009.12.009</w:t>
      </w:r>
      <w:r>
        <w:rPr>
          <w:color w:val="000000" w:themeColor="text1"/>
        </w:rPr>
        <w:t>.</w:t>
      </w:r>
    </w:p>
    <w:p w14:paraId="69AD4B73"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Guo</w:t>
      </w:r>
      <w:proofErr w:type="spellEnd"/>
      <w:r w:rsidRPr="004967AD">
        <w:rPr>
          <w:color w:val="000000" w:themeColor="text1"/>
        </w:rPr>
        <w:t xml:space="preserve">, Z. J., </w:t>
      </w:r>
      <w:proofErr w:type="spellStart"/>
      <w:r w:rsidRPr="004967AD">
        <w:rPr>
          <w:color w:val="000000" w:themeColor="text1"/>
        </w:rPr>
        <w:t>Jiemin</w:t>
      </w:r>
      <w:proofErr w:type="spellEnd"/>
      <w:r w:rsidRPr="004967AD">
        <w:rPr>
          <w:color w:val="000000" w:themeColor="text1"/>
        </w:rPr>
        <w:t>, L. U., Zhang, Z. C</w:t>
      </w:r>
      <w:r>
        <w:rPr>
          <w:color w:val="000000" w:themeColor="text1"/>
        </w:rPr>
        <w:t xml:space="preserve">., </w:t>
      </w:r>
      <w:r w:rsidRPr="004967AD">
        <w:rPr>
          <w:color w:val="000000" w:themeColor="text1"/>
        </w:rPr>
        <w:t>2009</w:t>
      </w:r>
      <w:r>
        <w:rPr>
          <w:color w:val="000000" w:themeColor="text1"/>
        </w:rPr>
        <w:t>.</w:t>
      </w:r>
      <w:r w:rsidRPr="004967AD">
        <w:rPr>
          <w:color w:val="000000" w:themeColor="text1"/>
        </w:rPr>
        <w:t xml:space="preserve"> Cenozoic exhumation and thrusting in the northern Qilian Shan, northeastern margin of the Tibetan plateau: constraints from </w:t>
      </w:r>
      <w:proofErr w:type="spellStart"/>
      <w:r w:rsidRPr="004967AD">
        <w:rPr>
          <w:color w:val="000000" w:themeColor="text1"/>
        </w:rPr>
        <w:t>sedimentological</w:t>
      </w:r>
      <w:proofErr w:type="spellEnd"/>
      <w:r w:rsidRPr="004967AD">
        <w:rPr>
          <w:color w:val="000000" w:themeColor="text1"/>
        </w:rPr>
        <w:t xml:space="preserve"> and apatite fission‐track data. </w:t>
      </w:r>
      <w:proofErr w:type="spellStart"/>
      <w:r w:rsidRPr="004967AD">
        <w:rPr>
          <w:color w:val="000000" w:themeColor="text1"/>
        </w:rPr>
        <w:t>Acta</w:t>
      </w:r>
      <w:proofErr w:type="spellEnd"/>
      <w:r w:rsidRPr="004967AD">
        <w:rPr>
          <w:color w:val="000000" w:themeColor="text1"/>
        </w:rPr>
        <w:t xml:space="preserve"> Geol. Sin. -Engl., 83(3), 562-579. https://doi.org/</w:t>
      </w:r>
      <w:r w:rsidRPr="00D07678">
        <w:rPr>
          <w:color w:val="000000" w:themeColor="text1"/>
        </w:rPr>
        <w:t>10.1111/j.1755-6724.2009.00045.x</w:t>
      </w:r>
      <w:r>
        <w:rPr>
          <w:color w:val="000000" w:themeColor="text1"/>
        </w:rPr>
        <w:t>.</w:t>
      </w:r>
    </w:p>
    <w:p w14:paraId="3834651A"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Heermance</w:t>
      </w:r>
      <w:proofErr w:type="spellEnd"/>
      <w:r w:rsidRPr="004967AD">
        <w:rPr>
          <w:color w:val="000000" w:themeColor="text1"/>
        </w:rPr>
        <w:t>, R. V., Chen, J., Burbank, D. W., Wang, C. S</w:t>
      </w:r>
      <w:r>
        <w:rPr>
          <w:color w:val="000000" w:themeColor="text1"/>
        </w:rPr>
        <w:t xml:space="preserve">., </w:t>
      </w:r>
      <w:r w:rsidRPr="004967AD">
        <w:rPr>
          <w:color w:val="000000" w:themeColor="text1"/>
        </w:rPr>
        <w:t>2007</w:t>
      </w:r>
      <w:r>
        <w:rPr>
          <w:color w:val="000000" w:themeColor="text1"/>
        </w:rPr>
        <w:t>.</w:t>
      </w:r>
      <w:r w:rsidRPr="004967AD">
        <w:rPr>
          <w:color w:val="000000" w:themeColor="text1"/>
        </w:rPr>
        <w:t xml:space="preserve"> Chronology and tectonic controls of late tertiary deposition in the southwestern Tian Shan foreland, NW China. Basin Res., 19(4), 599-632. https://doi.org/</w:t>
      </w:r>
      <w:r w:rsidRPr="00D07678">
        <w:rPr>
          <w:color w:val="000000" w:themeColor="text1"/>
        </w:rPr>
        <w:t>10.1111/j.1365-2117.2007.00339.x</w:t>
      </w:r>
      <w:r>
        <w:rPr>
          <w:color w:val="000000" w:themeColor="text1"/>
        </w:rPr>
        <w:t>.</w:t>
      </w:r>
    </w:p>
    <w:p w14:paraId="4D17669E"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 xml:space="preserve">Hendrix, M. S., </w:t>
      </w:r>
      <w:proofErr w:type="spellStart"/>
      <w:r w:rsidRPr="004967AD">
        <w:rPr>
          <w:color w:val="000000" w:themeColor="text1"/>
        </w:rPr>
        <w:t>Dumitru</w:t>
      </w:r>
      <w:proofErr w:type="spellEnd"/>
      <w:r w:rsidRPr="004967AD">
        <w:rPr>
          <w:color w:val="000000" w:themeColor="text1"/>
        </w:rPr>
        <w:t>, T. A., Graham, S. A</w:t>
      </w:r>
      <w:r>
        <w:rPr>
          <w:color w:val="000000" w:themeColor="text1"/>
        </w:rPr>
        <w:t xml:space="preserve">., </w:t>
      </w:r>
      <w:r w:rsidRPr="004967AD">
        <w:rPr>
          <w:color w:val="000000" w:themeColor="text1"/>
        </w:rPr>
        <w:t>1994</w:t>
      </w:r>
      <w:r>
        <w:rPr>
          <w:color w:val="000000" w:themeColor="text1"/>
        </w:rPr>
        <w:t>.</w:t>
      </w:r>
      <w:r w:rsidRPr="004967AD">
        <w:rPr>
          <w:color w:val="000000" w:themeColor="text1"/>
        </w:rPr>
        <w:t xml:space="preserve"> Late Oligocene-early Miocene </w:t>
      </w:r>
      <w:proofErr w:type="spellStart"/>
      <w:r w:rsidRPr="004967AD">
        <w:rPr>
          <w:color w:val="000000" w:themeColor="text1"/>
        </w:rPr>
        <w:t>unroofing</w:t>
      </w:r>
      <w:proofErr w:type="spellEnd"/>
      <w:r w:rsidRPr="004967AD">
        <w:rPr>
          <w:color w:val="000000" w:themeColor="text1"/>
        </w:rPr>
        <w:t xml:space="preserve"> in the Chinese Tian Shan: an early effect of the India-Asia collision. Geology, 22(6), 487-490. https://doi.org/</w:t>
      </w:r>
      <w:r w:rsidRPr="00D07678">
        <w:rPr>
          <w:color w:val="000000" w:themeColor="text1"/>
        </w:rPr>
        <w:t>10.1130/0091-</w:t>
      </w:r>
      <w:proofErr w:type="gramStart"/>
      <w:r w:rsidRPr="00D07678">
        <w:rPr>
          <w:color w:val="000000" w:themeColor="text1"/>
        </w:rPr>
        <w:t>7613(</w:t>
      </w:r>
      <w:proofErr w:type="gramEnd"/>
      <w:r w:rsidRPr="00D07678">
        <w:rPr>
          <w:color w:val="000000" w:themeColor="text1"/>
        </w:rPr>
        <w:t>1994)022&lt;0487:LOEMUI&gt;2.3.CO;2</w:t>
      </w:r>
      <w:r>
        <w:rPr>
          <w:color w:val="000000" w:themeColor="text1"/>
        </w:rPr>
        <w:t>.</w:t>
      </w:r>
    </w:p>
    <w:p w14:paraId="24133409"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Huang, B. C., Piper, J. D. A., Peng, S.</w:t>
      </w:r>
      <w:r>
        <w:rPr>
          <w:color w:val="000000" w:themeColor="text1"/>
        </w:rPr>
        <w:t xml:space="preserve"> T.</w:t>
      </w:r>
      <w:r w:rsidRPr="004967AD">
        <w:rPr>
          <w:color w:val="000000" w:themeColor="text1"/>
        </w:rPr>
        <w:t>, Liu, T., Li, Z., Wang, Q.</w:t>
      </w:r>
      <w:r>
        <w:rPr>
          <w:color w:val="000000" w:themeColor="text1"/>
        </w:rPr>
        <w:t xml:space="preserve"> C.</w:t>
      </w:r>
      <w:r w:rsidRPr="004967AD">
        <w:rPr>
          <w:color w:val="000000" w:themeColor="text1"/>
        </w:rPr>
        <w:t xml:space="preserve">, </w:t>
      </w:r>
      <w:r>
        <w:rPr>
          <w:color w:val="000000" w:themeColor="text1"/>
        </w:rPr>
        <w:t xml:space="preserve">Zhu, R, X., </w:t>
      </w:r>
      <w:r w:rsidRPr="004967AD">
        <w:rPr>
          <w:color w:val="000000" w:themeColor="text1"/>
        </w:rPr>
        <w:t xml:space="preserve">2006. Magnetostratigraphic study of the </w:t>
      </w:r>
      <w:proofErr w:type="spellStart"/>
      <w:r w:rsidRPr="004967AD">
        <w:rPr>
          <w:color w:val="000000" w:themeColor="text1"/>
        </w:rPr>
        <w:t>Kuche</w:t>
      </w:r>
      <w:proofErr w:type="spellEnd"/>
      <w:r w:rsidRPr="004967AD">
        <w:rPr>
          <w:color w:val="000000" w:themeColor="text1"/>
        </w:rPr>
        <w:t xml:space="preserve"> depression, </w:t>
      </w:r>
      <w:proofErr w:type="spellStart"/>
      <w:r w:rsidRPr="004967AD">
        <w:rPr>
          <w:color w:val="000000" w:themeColor="text1"/>
        </w:rPr>
        <w:t>Tarim</w:t>
      </w:r>
      <w:proofErr w:type="spellEnd"/>
      <w:r w:rsidRPr="004967AD">
        <w:rPr>
          <w:color w:val="000000" w:themeColor="text1"/>
        </w:rPr>
        <w:t xml:space="preserve"> Basin, and Cenozoic uplift of the Tian Shan Range, Western China. Earth Planet. Sci. Lett., 251(3-4), 346-364. https://doi.org/</w:t>
      </w:r>
      <w:r w:rsidRPr="00D07678">
        <w:rPr>
          <w:color w:val="000000" w:themeColor="text1"/>
        </w:rPr>
        <w:t>10.1016/j.epsl.2006.09.020</w:t>
      </w:r>
      <w:r>
        <w:rPr>
          <w:color w:val="000000" w:themeColor="text1"/>
        </w:rPr>
        <w:t>.</w:t>
      </w:r>
    </w:p>
    <w:p w14:paraId="6B46EAA5"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 xml:space="preserve">Jepson, G., </w:t>
      </w:r>
      <w:proofErr w:type="spellStart"/>
      <w:r w:rsidRPr="004967AD">
        <w:rPr>
          <w:color w:val="000000" w:themeColor="text1"/>
        </w:rPr>
        <w:t>Glorie</w:t>
      </w:r>
      <w:proofErr w:type="spellEnd"/>
      <w:r w:rsidRPr="004967AD">
        <w:rPr>
          <w:color w:val="000000" w:themeColor="text1"/>
        </w:rPr>
        <w:t xml:space="preserve">, S., </w:t>
      </w:r>
      <w:proofErr w:type="spellStart"/>
      <w:r w:rsidRPr="004967AD">
        <w:rPr>
          <w:color w:val="000000" w:themeColor="text1"/>
        </w:rPr>
        <w:t>Konopelko</w:t>
      </w:r>
      <w:proofErr w:type="spellEnd"/>
      <w:r w:rsidRPr="004967AD">
        <w:rPr>
          <w:color w:val="000000" w:themeColor="text1"/>
        </w:rPr>
        <w:t xml:space="preserve">, D., Gillespie, J., </w:t>
      </w:r>
      <w:proofErr w:type="spellStart"/>
      <w:r w:rsidRPr="004967AD">
        <w:rPr>
          <w:color w:val="000000" w:themeColor="text1"/>
        </w:rPr>
        <w:t>Danišík</w:t>
      </w:r>
      <w:proofErr w:type="spellEnd"/>
      <w:r w:rsidRPr="004967AD">
        <w:rPr>
          <w:color w:val="000000" w:themeColor="text1"/>
        </w:rPr>
        <w:t xml:space="preserve">, Martin, Evans, N. J., </w:t>
      </w:r>
      <w:proofErr w:type="spellStart"/>
      <w:r>
        <w:rPr>
          <w:color w:val="000000" w:themeColor="text1"/>
        </w:rPr>
        <w:t>Mamadjanov</w:t>
      </w:r>
      <w:proofErr w:type="spellEnd"/>
      <w:r>
        <w:rPr>
          <w:color w:val="000000" w:themeColor="text1"/>
        </w:rPr>
        <w:t xml:space="preserve">, Y., Collins, A. S., </w:t>
      </w:r>
      <w:r w:rsidRPr="004967AD">
        <w:rPr>
          <w:color w:val="000000" w:themeColor="text1"/>
        </w:rPr>
        <w:t xml:space="preserve">2017. Thermochronological insights into the </w:t>
      </w:r>
      <w:r w:rsidRPr="004967AD">
        <w:rPr>
          <w:color w:val="000000" w:themeColor="text1"/>
        </w:rPr>
        <w:lastRenderedPageBreak/>
        <w:t>structural contact between the Tian Shan and Pamirs, Tajikistan. Terra Nova, 30(2), 95-104. https://doi.org/</w:t>
      </w:r>
      <w:r w:rsidRPr="00FD56C5">
        <w:rPr>
          <w:color w:val="000000" w:themeColor="text1"/>
        </w:rPr>
        <w:t>10.1111/ter.12313</w:t>
      </w:r>
      <w:r>
        <w:rPr>
          <w:color w:val="000000" w:themeColor="text1"/>
        </w:rPr>
        <w:t>.</w:t>
      </w:r>
    </w:p>
    <w:p w14:paraId="1AA4B0D5"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Jiang, X. D., Li, Z. X</w:t>
      </w:r>
      <w:r>
        <w:rPr>
          <w:color w:val="000000" w:themeColor="text1"/>
        </w:rPr>
        <w:t xml:space="preserve">., </w:t>
      </w:r>
      <w:r w:rsidRPr="004967AD">
        <w:rPr>
          <w:color w:val="000000" w:themeColor="text1"/>
        </w:rPr>
        <w:t>2014</w:t>
      </w:r>
      <w:r>
        <w:rPr>
          <w:color w:val="000000" w:themeColor="text1"/>
        </w:rPr>
        <w:t>.</w:t>
      </w:r>
      <w:r w:rsidRPr="004967AD">
        <w:rPr>
          <w:color w:val="000000" w:themeColor="text1"/>
        </w:rPr>
        <w:t xml:space="preserve"> Seismic reflection data support episodic and simultaneous growth of the Tibetan Plateau since 25 Myr. Nat. </w:t>
      </w:r>
      <w:proofErr w:type="spellStart"/>
      <w:r w:rsidRPr="004967AD">
        <w:rPr>
          <w:color w:val="000000" w:themeColor="text1"/>
        </w:rPr>
        <w:t>Commun</w:t>
      </w:r>
      <w:proofErr w:type="spellEnd"/>
      <w:r w:rsidRPr="004967AD">
        <w:rPr>
          <w:color w:val="000000" w:themeColor="text1"/>
        </w:rPr>
        <w:t>., 5, 5453. https://doi.org/</w:t>
      </w:r>
      <w:r w:rsidRPr="00FD56C5">
        <w:rPr>
          <w:color w:val="000000" w:themeColor="text1"/>
        </w:rPr>
        <w:t>10.1038/ncomms6453</w:t>
      </w:r>
      <w:r>
        <w:rPr>
          <w:color w:val="000000" w:themeColor="text1"/>
        </w:rPr>
        <w:t>.</w:t>
      </w:r>
    </w:p>
    <w:p w14:paraId="32FEE8EB" w14:textId="77777777" w:rsidR="00440985" w:rsidRPr="004967AD" w:rsidRDefault="00440985" w:rsidP="00440985">
      <w:pPr>
        <w:spacing w:line="480" w:lineRule="auto"/>
        <w:ind w:left="480" w:hangingChars="200" w:hanging="480"/>
        <w:rPr>
          <w:color w:val="000000" w:themeColor="text1"/>
        </w:rPr>
      </w:pPr>
      <w:proofErr w:type="spellStart"/>
      <w:r w:rsidRPr="004967AD">
        <w:rPr>
          <w:color w:val="000000" w:themeColor="text1"/>
        </w:rPr>
        <w:t>Jolivet</w:t>
      </w:r>
      <w:proofErr w:type="spellEnd"/>
      <w:r w:rsidRPr="004967AD">
        <w:rPr>
          <w:color w:val="000000" w:themeColor="text1"/>
        </w:rPr>
        <w:t xml:space="preserve">, M., Brunel, M., Seward, D., Xu, Z., Yang, J., Roger, F., </w:t>
      </w:r>
      <w:r>
        <w:rPr>
          <w:color w:val="000000" w:themeColor="text1"/>
        </w:rPr>
        <w:t xml:space="preserve">Tapponnier, P., </w:t>
      </w:r>
      <w:proofErr w:type="spellStart"/>
      <w:r>
        <w:rPr>
          <w:color w:val="000000" w:themeColor="text1"/>
        </w:rPr>
        <w:t>Malavieille</w:t>
      </w:r>
      <w:proofErr w:type="spellEnd"/>
      <w:r>
        <w:rPr>
          <w:color w:val="000000" w:themeColor="text1"/>
        </w:rPr>
        <w:t xml:space="preserve">, J., Arnaud, N., Wu, C., </w:t>
      </w:r>
      <w:r w:rsidRPr="004967AD">
        <w:rPr>
          <w:color w:val="000000" w:themeColor="text1"/>
        </w:rPr>
        <w:t>2001. Mesozoic and Cenozoic tectonics of the northern edge of the Tibetan Plateau: Fission-track constraints. Tectonophysics, 343(1), 111-134. https://doi.org/</w:t>
      </w:r>
      <w:r w:rsidRPr="00FD56C5">
        <w:rPr>
          <w:color w:val="000000" w:themeColor="text1"/>
        </w:rPr>
        <w:t>10.1016/S0040-</w:t>
      </w:r>
      <w:proofErr w:type="gramStart"/>
      <w:r w:rsidRPr="00FD56C5">
        <w:rPr>
          <w:color w:val="000000" w:themeColor="text1"/>
        </w:rPr>
        <w:t>1951(</w:t>
      </w:r>
      <w:proofErr w:type="gramEnd"/>
      <w:r w:rsidRPr="00FD56C5">
        <w:rPr>
          <w:color w:val="000000" w:themeColor="text1"/>
        </w:rPr>
        <w:t>01)00196-2</w:t>
      </w:r>
      <w:r>
        <w:rPr>
          <w:color w:val="000000" w:themeColor="text1"/>
        </w:rPr>
        <w:t>.</w:t>
      </w:r>
    </w:p>
    <w:p w14:paraId="6E6F4379" w14:textId="77777777" w:rsidR="00DF52A5" w:rsidRPr="00C61219" w:rsidRDefault="00DF52A5" w:rsidP="006E449E">
      <w:pPr>
        <w:spacing w:line="480" w:lineRule="auto"/>
        <w:ind w:left="480" w:hangingChars="200" w:hanging="480"/>
        <w:rPr>
          <w:color w:val="000000"/>
          <w:szCs w:val="24"/>
        </w:rPr>
      </w:pPr>
      <w:r w:rsidRPr="00C61219">
        <w:rPr>
          <w:color w:val="000000"/>
          <w:szCs w:val="24"/>
        </w:rPr>
        <w:t xml:space="preserve">Lewis, C. L. E. (1990). Thermal history of the Kunlun batholith, N. Tibet, and implications for uplift of the Tibetan plateau. </w:t>
      </w:r>
      <w:proofErr w:type="spellStart"/>
      <w:r w:rsidRPr="00C61219">
        <w:rPr>
          <w:i/>
          <w:color w:val="000000"/>
          <w:szCs w:val="24"/>
        </w:rPr>
        <w:t>Nucl</w:t>
      </w:r>
      <w:proofErr w:type="spellEnd"/>
      <w:r w:rsidRPr="00C61219">
        <w:rPr>
          <w:i/>
          <w:color w:val="000000"/>
          <w:szCs w:val="24"/>
        </w:rPr>
        <w:t xml:space="preserve">. Tracks </w:t>
      </w:r>
      <w:proofErr w:type="spellStart"/>
      <w:r w:rsidRPr="00C61219">
        <w:rPr>
          <w:i/>
          <w:color w:val="000000"/>
          <w:szCs w:val="24"/>
        </w:rPr>
        <w:t>Radiat</w:t>
      </w:r>
      <w:proofErr w:type="spellEnd"/>
      <w:r w:rsidRPr="00C61219">
        <w:rPr>
          <w:i/>
          <w:color w:val="000000"/>
          <w:szCs w:val="24"/>
        </w:rPr>
        <w:t>. Meas., 17</w:t>
      </w:r>
      <w:r w:rsidRPr="00C61219">
        <w:rPr>
          <w:color w:val="000000"/>
          <w:szCs w:val="24"/>
        </w:rPr>
        <w:t xml:space="preserve">(3), 301-307. </w:t>
      </w:r>
    </w:p>
    <w:p w14:paraId="3BFE423E"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t>Lewis, C. L. E</w:t>
      </w:r>
      <w:r>
        <w:rPr>
          <w:color w:val="000000" w:themeColor="text1"/>
        </w:rPr>
        <w:t xml:space="preserve">., </w:t>
      </w:r>
      <w:r w:rsidRPr="004967AD">
        <w:rPr>
          <w:color w:val="000000" w:themeColor="text1"/>
        </w:rPr>
        <w:t>1990</w:t>
      </w:r>
      <w:r>
        <w:rPr>
          <w:color w:val="000000" w:themeColor="text1"/>
        </w:rPr>
        <w:t>.</w:t>
      </w:r>
      <w:r w:rsidRPr="004967AD">
        <w:rPr>
          <w:color w:val="000000" w:themeColor="text1"/>
        </w:rPr>
        <w:t xml:space="preserve"> Thermal history of the Kunlun batholith, N. Tibet, and implications for uplift of the Tibetan plateau. </w:t>
      </w:r>
      <w:proofErr w:type="spellStart"/>
      <w:r w:rsidRPr="004967AD">
        <w:rPr>
          <w:color w:val="000000" w:themeColor="text1"/>
        </w:rPr>
        <w:t>Nucl</w:t>
      </w:r>
      <w:proofErr w:type="spellEnd"/>
      <w:r w:rsidRPr="004967AD">
        <w:rPr>
          <w:color w:val="000000" w:themeColor="text1"/>
        </w:rPr>
        <w:t xml:space="preserve">. Tracks </w:t>
      </w:r>
      <w:proofErr w:type="spellStart"/>
      <w:r w:rsidRPr="004967AD">
        <w:rPr>
          <w:color w:val="000000" w:themeColor="text1"/>
        </w:rPr>
        <w:t>Radiat</w:t>
      </w:r>
      <w:proofErr w:type="spellEnd"/>
      <w:r w:rsidRPr="004967AD">
        <w:rPr>
          <w:color w:val="000000" w:themeColor="text1"/>
        </w:rPr>
        <w:t>. Meas., 17(3), 301-307. https://doi.org/</w:t>
      </w:r>
      <w:r w:rsidRPr="005A2967">
        <w:rPr>
          <w:color w:val="000000" w:themeColor="text1"/>
        </w:rPr>
        <w:t>10.1016/1359-</w:t>
      </w:r>
      <w:proofErr w:type="gramStart"/>
      <w:r w:rsidRPr="005A2967">
        <w:rPr>
          <w:color w:val="000000" w:themeColor="text1"/>
        </w:rPr>
        <w:t>0189(</w:t>
      </w:r>
      <w:proofErr w:type="gramEnd"/>
      <w:r w:rsidRPr="005A2967">
        <w:rPr>
          <w:color w:val="000000" w:themeColor="text1"/>
        </w:rPr>
        <w:t>90)90050-8</w:t>
      </w:r>
      <w:r>
        <w:rPr>
          <w:color w:val="000000" w:themeColor="text1"/>
        </w:rPr>
        <w:t>.</w:t>
      </w:r>
    </w:p>
    <w:p w14:paraId="0E4F97C3"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 xml:space="preserve">Li, B., Chen, X. H., </w:t>
      </w:r>
      <w:proofErr w:type="spellStart"/>
      <w:r w:rsidRPr="004967AD">
        <w:rPr>
          <w:color w:val="000000" w:themeColor="text1"/>
        </w:rPr>
        <w:t>Zuza</w:t>
      </w:r>
      <w:proofErr w:type="spellEnd"/>
      <w:r w:rsidRPr="004967AD">
        <w:rPr>
          <w:color w:val="000000" w:themeColor="text1"/>
        </w:rPr>
        <w:t xml:space="preserve">, A. V., Hu, D. G., Ding, W. C., Huang, P. H., </w:t>
      </w:r>
      <w:r>
        <w:rPr>
          <w:color w:val="000000" w:themeColor="text1"/>
        </w:rPr>
        <w:t xml:space="preserve">Xu, S. L., </w:t>
      </w:r>
      <w:r w:rsidRPr="004967AD">
        <w:rPr>
          <w:color w:val="000000" w:themeColor="text1"/>
        </w:rPr>
        <w:t xml:space="preserve">2019a. Cenozoic cooling history of the North Qilian Shan, northern Tibetan Plateau and the initiation of the </w:t>
      </w:r>
      <w:proofErr w:type="spellStart"/>
      <w:r w:rsidRPr="004967AD">
        <w:rPr>
          <w:color w:val="000000" w:themeColor="text1"/>
        </w:rPr>
        <w:t>Haiyuan</w:t>
      </w:r>
      <w:proofErr w:type="spellEnd"/>
      <w:r w:rsidRPr="004967AD">
        <w:rPr>
          <w:color w:val="000000" w:themeColor="text1"/>
        </w:rPr>
        <w:t xml:space="preserve"> fault: Constraints from apatite- and zircon fission track thermochronology. Tectonophysics, 751, 109-124. https://doi.org/</w:t>
      </w:r>
      <w:r w:rsidRPr="005A2967">
        <w:rPr>
          <w:color w:val="000000" w:themeColor="text1"/>
        </w:rPr>
        <w:t>10.1016/j.tecto.2018.12.005</w:t>
      </w:r>
      <w:r>
        <w:rPr>
          <w:color w:val="000000" w:themeColor="text1"/>
        </w:rPr>
        <w:t>.</w:t>
      </w:r>
    </w:p>
    <w:p w14:paraId="1988858D" w14:textId="4C50E7EA" w:rsidR="00440985" w:rsidRPr="004967AD" w:rsidRDefault="00440985" w:rsidP="00440985">
      <w:pPr>
        <w:spacing w:line="480" w:lineRule="auto"/>
        <w:ind w:left="480" w:hangingChars="200" w:hanging="480"/>
        <w:rPr>
          <w:color w:val="000000" w:themeColor="text1"/>
        </w:rPr>
      </w:pPr>
      <w:r w:rsidRPr="004967AD">
        <w:rPr>
          <w:color w:val="000000" w:themeColor="text1"/>
        </w:rPr>
        <w:t xml:space="preserve">Li, G., </w:t>
      </w:r>
      <w:proofErr w:type="spellStart"/>
      <w:r w:rsidRPr="004967AD">
        <w:rPr>
          <w:color w:val="000000" w:themeColor="text1"/>
        </w:rPr>
        <w:t>Pettke</w:t>
      </w:r>
      <w:proofErr w:type="spellEnd"/>
      <w:r w:rsidRPr="004967AD">
        <w:rPr>
          <w:color w:val="000000" w:themeColor="text1"/>
        </w:rPr>
        <w:t>, T., Chen, J</w:t>
      </w:r>
      <w:r>
        <w:rPr>
          <w:color w:val="000000" w:themeColor="text1"/>
        </w:rPr>
        <w:t xml:space="preserve">., </w:t>
      </w:r>
      <w:r w:rsidRPr="004967AD">
        <w:rPr>
          <w:color w:val="000000" w:themeColor="text1"/>
        </w:rPr>
        <w:t>2011</w:t>
      </w:r>
      <w:r>
        <w:rPr>
          <w:color w:val="000000" w:themeColor="text1"/>
        </w:rPr>
        <w:t>.</w:t>
      </w:r>
      <w:r w:rsidRPr="004967AD">
        <w:rPr>
          <w:color w:val="000000" w:themeColor="text1"/>
        </w:rPr>
        <w:t xml:space="preserve"> Increasing </w:t>
      </w:r>
      <w:proofErr w:type="spellStart"/>
      <w:r w:rsidRPr="004967AD">
        <w:rPr>
          <w:color w:val="000000" w:themeColor="text1"/>
        </w:rPr>
        <w:t>Nd</w:t>
      </w:r>
      <w:proofErr w:type="spellEnd"/>
      <w:r w:rsidRPr="004967AD">
        <w:rPr>
          <w:color w:val="000000" w:themeColor="text1"/>
        </w:rPr>
        <w:t xml:space="preserve"> isotopic ratio of Asian dust indicates progressive uplift of the north Tibetan Plateau since the middle Miocene. Geology, 39(3), 199-202. https://doi.org/</w:t>
      </w:r>
      <w:r w:rsidRPr="005A2967">
        <w:rPr>
          <w:color w:val="000000" w:themeColor="text1"/>
        </w:rPr>
        <w:t>10.1130/g31734.1</w:t>
      </w:r>
      <w:r>
        <w:rPr>
          <w:color w:val="000000" w:themeColor="text1"/>
        </w:rPr>
        <w:t>.</w:t>
      </w:r>
    </w:p>
    <w:p w14:paraId="444DAF31" w14:textId="77777777" w:rsidR="00440985" w:rsidRPr="004967AD" w:rsidRDefault="00440985" w:rsidP="00440985">
      <w:pPr>
        <w:spacing w:line="480" w:lineRule="auto"/>
        <w:ind w:left="480" w:hangingChars="200" w:hanging="480"/>
        <w:rPr>
          <w:color w:val="000000" w:themeColor="text1"/>
        </w:rPr>
      </w:pPr>
      <w:r w:rsidRPr="004967AD">
        <w:rPr>
          <w:color w:val="000000" w:themeColor="text1"/>
        </w:rPr>
        <w:lastRenderedPageBreak/>
        <w:t>Li. C., Wang, A. L., Wang, L. S</w:t>
      </w:r>
      <w:r>
        <w:rPr>
          <w:color w:val="000000" w:themeColor="text1"/>
        </w:rPr>
        <w:t xml:space="preserve">., </w:t>
      </w:r>
      <w:r w:rsidRPr="004967AD">
        <w:rPr>
          <w:color w:val="000000" w:themeColor="text1"/>
        </w:rPr>
        <w:t>2019b</w:t>
      </w:r>
      <w:r>
        <w:rPr>
          <w:color w:val="000000" w:themeColor="text1"/>
        </w:rPr>
        <w:t>.</w:t>
      </w:r>
      <w:r w:rsidRPr="004967AD">
        <w:rPr>
          <w:color w:val="000000" w:themeColor="text1"/>
        </w:rPr>
        <w:t xml:space="preserve"> Tectonostratigraphic history of the southern Tian Shan, western China, from seismic reflection profiling. J. Asian Earth Sci., 172, 101-114. https://doi.org/</w:t>
      </w:r>
      <w:r w:rsidRPr="005A2967">
        <w:rPr>
          <w:color w:val="000000" w:themeColor="text1"/>
        </w:rPr>
        <w:t>10.1016/j.jseaes.2018.08.017</w:t>
      </w:r>
      <w:r>
        <w:rPr>
          <w:color w:val="000000" w:themeColor="text1"/>
        </w:rPr>
        <w:t>.</w:t>
      </w:r>
    </w:p>
    <w:p w14:paraId="55974C59"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Liu, Y.</w:t>
      </w:r>
      <w:r>
        <w:rPr>
          <w:color w:val="000000" w:themeColor="text1"/>
        </w:rPr>
        <w:t xml:space="preserve"> J.</w:t>
      </w:r>
      <w:r w:rsidRPr="004967AD">
        <w:rPr>
          <w:color w:val="000000" w:themeColor="text1"/>
        </w:rPr>
        <w:t xml:space="preserve">, </w:t>
      </w:r>
      <w:proofErr w:type="spellStart"/>
      <w:r w:rsidRPr="004967AD">
        <w:rPr>
          <w:color w:val="000000" w:themeColor="text1"/>
        </w:rPr>
        <w:t>Genser</w:t>
      </w:r>
      <w:proofErr w:type="spellEnd"/>
      <w:r w:rsidRPr="004967AD">
        <w:rPr>
          <w:color w:val="000000" w:themeColor="text1"/>
        </w:rPr>
        <w:t xml:space="preserve">, J., </w:t>
      </w:r>
      <w:proofErr w:type="spellStart"/>
      <w:r w:rsidRPr="004967AD">
        <w:rPr>
          <w:color w:val="000000" w:themeColor="text1"/>
        </w:rPr>
        <w:t>Neubauer</w:t>
      </w:r>
      <w:proofErr w:type="spellEnd"/>
      <w:r w:rsidRPr="004967AD">
        <w:rPr>
          <w:color w:val="000000" w:themeColor="text1"/>
        </w:rPr>
        <w:t xml:space="preserve">, F., </w:t>
      </w:r>
      <w:proofErr w:type="spellStart"/>
      <w:r w:rsidRPr="004967AD">
        <w:rPr>
          <w:color w:val="000000" w:themeColor="text1"/>
        </w:rPr>
        <w:t>Jin</w:t>
      </w:r>
      <w:proofErr w:type="spellEnd"/>
      <w:r w:rsidRPr="004967AD">
        <w:rPr>
          <w:color w:val="000000" w:themeColor="text1"/>
        </w:rPr>
        <w:t>, W., Ge, X.,</w:t>
      </w:r>
      <w:r>
        <w:rPr>
          <w:color w:val="000000" w:themeColor="text1"/>
        </w:rPr>
        <w:t xml:space="preserve"> H.</w:t>
      </w:r>
      <w:r w:rsidRPr="004967AD">
        <w:rPr>
          <w:color w:val="000000" w:themeColor="text1"/>
        </w:rPr>
        <w:t xml:space="preserve"> Handler, R., </w:t>
      </w:r>
      <w:proofErr w:type="spellStart"/>
      <w:r>
        <w:rPr>
          <w:color w:val="000000" w:themeColor="text1"/>
        </w:rPr>
        <w:t>Takasu</w:t>
      </w:r>
      <w:proofErr w:type="spellEnd"/>
      <w:r>
        <w:rPr>
          <w:color w:val="000000" w:themeColor="text1"/>
        </w:rPr>
        <w:t xml:space="preserve">, A., </w:t>
      </w:r>
      <w:r w:rsidRPr="004967AD">
        <w:rPr>
          <w:color w:val="000000" w:themeColor="text1"/>
        </w:rPr>
        <w:t xml:space="preserve">2005. </w:t>
      </w:r>
      <w:r w:rsidRPr="004967AD">
        <w:rPr>
          <w:color w:val="000000" w:themeColor="text1"/>
          <w:vertAlign w:val="superscript"/>
        </w:rPr>
        <w:t>40</w:t>
      </w:r>
      <w:r w:rsidRPr="004967AD">
        <w:rPr>
          <w:color w:val="000000" w:themeColor="text1"/>
        </w:rPr>
        <w:t>Ar/</w:t>
      </w:r>
      <w:r w:rsidRPr="004967AD">
        <w:rPr>
          <w:color w:val="000000" w:themeColor="text1"/>
          <w:vertAlign w:val="superscript"/>
        </w:rPr>
        <w:t>39</w:t>
      </w:r>
      <w:r w:rsidRPr="004967AD">
        <w:rPr>
          <w:color w:val="000000" w:themeColor="text1"/>
        </w:rPr>
        <w:t>Ar mineral ages from basement rocks in the Eastern Kunlun Mountains, NW china, and their tectonic implications. Tectonophysics, 398(3-4), 199-224. https://doi.org/</w:t>
      </w:r>
      <w:r w:rsidRPr="005A2967">
        <w:rPr>
          <w:color w:val="000000" w:themeColor="text1"/>
        </w:rPr>
        <w:t>10.1016/j.tecto.2005.02.007</w:t>
      </w:r>
      <w:r>
        <w:rPr>
          <w:color w:val="000000" w:themeColor="text1"/>
        </w:rPr>
        <w:t>.</w:t>
      </w:r>
    </w:p>
    <w:p w14:paraId="2858E114" w14:textId="77777777" w:rsidR="00531D9D" w:rsidRPr="004967AD" w:rsidRDefault="00531D9D" w:rsidP="00531D9D">
      <w:pPr>
        <w:spacing w:line="480" w:lineRule="auto"/>
        <w:ind w:left="480" w:hangingChars="200" w:hanging="480"/>
        <w:rPr>
          <w:color w:val="000000"/>
          <w:szCs w:val="24"/>
        </w:rPr>
      </w:pPr>
      <w:r w:rsidRPr="004967AD">
        <w:rPr>
          <w:color w:val="000000"/>
          <w:szCs w:val="24"/>
        </w:rPr>
        <w:t xml:space="preserve">Lu, H. J., Wang, E., Shi, X. H., </w:t>
      </w:r>
      <w:proofErr w:type="spellStart"/>
      <w:r w:rsidRPr="004967AD">
        <w:rPr>
          <w:color w:val="000000"/>
          <w:szCs w:val="24"/>
        </w:rPr>
        <w:t>Meng</w:t>
      </w:r>
      <w:proofErr w:type="spellEnd"/>
      <w:r w:rsidRPr="004967AD">
        <w:rPr>
          <w:color w:val="000000"/>
          <w:szCs w:val="24"/>
        </w:rPr>
        <w:t>, K</w:t>
      </w:r>
      <w:r>
        <w:rPr>
          <w:color w:val="000000"/>
          <w:szCs w:val="24"/>
        </w:rPr>
        <w:t xml:space="preserve">., </w:t>
      </w:r>
      <w:r w:rsidRPr="004967AD">
        <w:rPr>
          <w:color w:val="000000"/>
          <w:szCs w:val="24"/>
        </w:rPr>
        <w:t>2012</w:t>
      </w:r>
      <w:r>
        <w:rPr>
          <w:color w:val="000000"/>
          <w:szCs w:val="24"/>
        </w:rPr>
        <w:t>.</w:t>
      </w:r>
      <w:r w:rsidRPr="004967AD">
        <w:rPr>
          <w:color w:val="000000"/>
          <w:szCs w:val="24"/>
        </w:rPr>
        <w:t xml:space="preserve"> Cenozoic tectonic evolution of the </w:t>
      </w:r>
      <w:proofErr w:type="spellStart"/>
      <w:r w:rsidRPr="004967AD">
        <w:rPr>
          <w:color w:val="000000"/>
          <w:szCs w:val="24"/>
        </w:rPr>
        <w:t>Elashan</w:t>
      </w:r>
      <w:proofErr w:type="spellEnd"/>
      <w:r w:rsidRPr="004967AD">
        <w:rPr>
          <w:color w:val="000000"/>
          <w:szCs w:val="24"/>
        </w:rPr>
        <w:t xml:space="preserve"> range and its surroundings, northern Tibetan Plateau as constrained by paleomagnetism and apatite fission track analyses. Tectonophysics, 580, 150-161.</w:t>
      </w:r>
      <w:r w:rsidRPr="004967AD">
        <w:rPr>
          <w:color w:val="000000" w:themeColor="text1"/>
        </w:rPr>
        <w:t xml:space="preserve"> https://doi.org/</w:t>
      </w:r>
      <w:r w:rsidRPr="005A2967">
        <w:rPr>
          <w:color w:val="000000" w:themeColor="text1"/>
        </w:rPr>
        <w:t>10.1016/j.tecto.2012.09.013</w:t>
      </w:r>
      <w:r>
        <w:rPr>
          <w:color w:val="000000" w:themeColor="text1"/>
        </w:rPr>
        <w:t>.</w:t>
      </w:r>
    </w:p>
    <w:p w14:paraId="74BF8192" w14:textId="77777777" w:rsidR="00531D9D" w:rsidRPr="004967AD" w:rsidRDefault="00531D9D" w:rsidP="00531D9D">
      <w:pPr>
        <w:spacing w:line="480" w:lineRule="auto"/>
        <w:ind w:left="480" w:hangingChars="200" w:hanging="480"/>
        <w:rPr>
          <w:color w:val="000000" w:themeColor="text1"/>
        </w:rPr>
      </w:pPr>
      <w:proofErr w:type="spellStart"/>
      <w:r w:rsidRPr="004967AD">
        <w:rPr>
          <w:color w:val="000000" w:themeColor="text1"/>
        </w:rPr>
        <w:t>McRivette</w:t>
      </w:r>
      <w:proofErr w:type="spellEnd"/>
      <w:r w:rsidRPr="004967AD">
        <w:rPr>
          <w:color w:val="000000" w:themeColor="text1"/>
        </w:rPr>
        <w:t xml:space="preserve">, M. W., Yin, A., Chen, X. H., </w:t>
      </w:r>
      <w:proofErr w:type="spellStart"/>
      <w:r w:rsidRPr="004967AD">
        <w:rPr>
          <w:color w:val="000000" w:themeColor="text1"/>
        </w:rPr>
        <w:t>Gehrels</w:t>
      </w:r>
      <w:proofErr w:type="spellEnd"/>
      <w:r w:rsidRPr="004967AD">
        <w:rPr>
          <w:color w:val="000000" w:themeColor="text1"/>
        </w:rPr>
        <w:t>, G. E</w:t>
      </w:r>
      <w:r>
        <w:rPr>
          <w:color w:val="000000" w:themeColor="text1"/>
        </w:rPr>
        <w:t xml:space="preserve">., </w:t>
      </w:r>
      <w:r w:rsidRPr="004967AD">
        <w:rPr>
          <w:color w:val="000000" w:themeColor="text1"/>
        </w:rPr>
        <w:t>2019</w:t>
      </w:r>
      <w:r>
        <w:rPr>
          <w:color w:val="000000" w:themeColor="text1"/>
        </w:rPr>
        <w:t>.</w:t>
      </w:r>
      <w:r w:rsidRPr="004967AD">
        <w:rPr>
          <w:color w:val="000000" w:themeColor="text1"/>
        </w:rPr>
        <w:t xml:space="preserve"> Cenozoic basin evolution of the central Tibetan plateau as constrained by U-Pb detrital zircon geochronology, sandstone petrology, and fission-track thermochronology. Tectonophysics, 751, 150-179. https://doi.org/</w:t>
      </w:r>
      <w:r w:rsidRPr="005A2967">
        <w:rPr>
          <w:color w:val="000000" w:themeColor="text1"/>
        </w:rPr>
        <w:t>10.1016/j.tecto.2018.12.015</w:t>
      </w:r>
      <w:r>
        <w:rPr>
          <w:color w:val="000000" w:themeColor="text1"/>
        </w:rPr>
        <w:t>.</w:t>
      </w:r>
    </w:p>
    <w:p w14:paraId="71DABEEA" w14:textId="77777777" w:rsidR="00531D9D" w:rsidRPr="004967AD" w:rsidRDefault="00531D9D" w:rsidP="00531D9D">
      <w:pPr>
        <w:spacing w:line="480" w:lineRule="auto"/>
        <w:ind w:left="480" w:hangingChars="200" w:hanging="480"/>
        <w:rPr>
          <w:color w:val="000000" w:themeColor="text1"/>
        </w:rPr>
      </w:pPr>
      <w:proofErr w:type="spellStart"/>
      <w:r w:rsidRPr="004967AD">
        <w:rPr>
          <w:color w:val="000000" w:themeColor="text1"/>
        </w:rPr>
        <w:t>Métivier</w:t>
      </w:r>
      <w:proofErr w:type="spellEnd"/>
      <w:r w:rsidRPr="004967AD">
        <w:rPr>
          <w:color w:val="000000" w:themeColor="text1"/>
        </w:rPr>
        <w:t xml:space="preserve">, F., </w:t>
      </w:r>
      <w:proofErr w:type="spellStart"/>
      <w:r w:rsidRPr="004967AD">
        <w:rPr>
          <w:color w:val="000000" w:themeColor="text1"/>
        </w:rPr>
        <w:t>Gaudemer</w:t>
      </w:r>
      <w:proofErr w:type="spellEnd"/>
      <w:r w:rsidRPr="004967AD">
        <w:rPr>
          <w:color w:val="000000" w:themeColor="text1"/>
        </w:rPr>
        <w:t>, Y</w:t>
      </w:r>
      <w:r>
        <w:rPr>
          <w:color w:val="000000" w:themeColor="text1"/>
        </w:rPr>
        <w:t xml:space="preserve">., </w:t>
      </w:r>
      <w:r w:rsidRPr="004967AD">
        <w:rPr>
          <w:color w:val="000000" w:themeColor="text1"/>
        </w:rPr>
        <w:t>1997</w:t>
      </w:r>
      <w:r>
        <w:rPr>
          <w:color w:val="000000" w:themeColor="text1"/>
        </w:rPr>
        <w:t>.</w:t>
      </w:r>
      <w:r w:rsidRPr="004967AD">
        <w:rPr>
          <w:color w:val="000000" w:themeColor="text1"/>
        </w:rPr>
        <w:t xml:space="preserve"> Mass transfer between eastern Tien Shan and adjacent basins (central Asia): constraints on regional tectonics and topography. </w:t>
      </w:r>
      <w:proofErr w:type="spellStart"/>
      <w:r w:rsidRPr="004967AD">
        <w:rPr>
          <w:color w:val="000000" w:themeColor="text1"/>
        </w:rPr>
        <w:t>Geophys</w:t>
      </w:r>
      <w:proofErr w:type="spellEnd"/>
      <w:r w:rsidRPr="004967AD">
        <w:rPr>
          <w:color w:val="000000" w:themeColor="text1"/>
        </w:rPr>
        <w:t>. J. Int., 128(1), 1-17.</w:t>
      </w:r>
    </w:p>
    <w:p w14:paraId="6FDB0107"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 xml:space="preserve">Mock, C., Arnaud, N. O., </w:t>
      </w:r>
      <w:proofErr w:type="spellStart"/>
      <w:r w:rsidRPr="004967AD">
        <w:rPr>
          <w:color w:val="000000" w:themeColor="text1"/>
        </w:rPr>
        <w:t>Cantagrel</w:t>
      </w:r>
      <w:proofErr w:type="spellEnd"/>
      <w:r w:rsidRPr="004967AD">
        <w:rPr>
          <w:color w:val="000000" w:themeColor="text1"/>
        </w:rPr>
        <w:t>, J. M</w:t>
      </w:r>
      <w:r>
        <w:rPr>
          <w:color w:val="000000" w:themeColor="text1"/>
        </w:rPr>
        <w:t xml:space="preserve">., </w:t>
      </w:r>
      <w:r w:rsidRPr="004967AD">
        <w:rPr>
          <w:color w:val="000000" w:themeColor="text1"/>
        </w:rPr>
        <w:t>1999</w:t>
      </w:r>
      <w:r>
        <w:rPr>
          <w:color w:val="000000" w:themeColor="text1"/>
        </w:rPr>
        <w:t>.</w:t>
      </w:r>
      <w:r w:rsidRPr="004967AD">
        <w:rPr>
          <w:color w:val="000000" w:themeColor="text1"/>
        </w:rPr>
        <w:t xml:space="preserve"> An early </w:t>
      </w:r>
      <w:proofErr w:type="spellStart"/>
      <w:r w:rsidRPr="004967AD">
        <w:rPr>
          <w:color w:val="000000" w:themeColor="text1"/>
        </w:rPr>
        <w:t>unroofing</w:t>
      </w:r>
      <w:proofErr w:type="spellEnd"/>
      <w:r w:rsidRPr="004967AD">
        <w:rPr>
          <w:color w:val="000000" w:themeColor="text1"/>
        </w:rPr>
        <w:t xml:space="preserve"> in northeastern Tibet? Constraints from </w:t>
      </w:r>
      <w:r w:rsidRPr="004967AD">
        <w:rPr>
          <w:color w:val="000000" w:themeColor="text1"/>
          <w:vertAlign w:val="superscript"/>
        </w:rPr>
        <w:t>40</w:t>
      </w:r>
      <w:r w:rsidRPr="004967AD">
        <w:rPr>
          <w:color w:val="000000" w:themeColor="text1"/>
        </w:rPr>
        <w:t>Ar/</w:t>
      </w:r>
      <w:r w:rsidRPr="004967AD">
        <w:rPr>
          <w:color w:val="000000" w:themeColor="text1"/>
          <w:vertAlign w:val="superscript"/>
        </w:rPr>
        <w:t>39</w:t>
      </w:r>
      <w:r w:rsidRPr="004967AD">
        <w:rPr>
          <w:color w:val="000000" w:themeColor="text1"/>
        </w:rPr>
        <w:t>Ar thermochronology on granitoids from the eastern Kunlun range (</w:t>
      </w:r>
      <w:proofErr w:type="spellStart"/>
      <w:r w:rsidRPr="004967AD">
        <w:rPr>
          <w:color w:val="000000" w:themeColor="text1"/>
        </w:rPr>
        <w:t>Qianghai</w:t>
      </w:r>
      <w:proofErr w:type="spellEnd"/>
      <w:r w:rsidRPr="004967AD">
        <w:rPr>
          <w:color w:val="000000" w:themeColor="text1"/>
        </w:rPr>
        <w:t>, NW China</w:t>
      </w:r>
      <w:r>
        <w:rPr>
          <w:color w:val="000000" w:themeColor="text1"/>
        </w:rPr>
        <w:t>.</w:t>
      </w:r>
      <w:r w:rsidRPr="004967AD">
        <w:rPr>
          <w:color w:val="000000" w:themeColor="text1"/>
        </w:rPr>
        <w:t xml:space="preserve"> Earth Planet. Sci. Lett., 171(1), 107-122. https://doi.org/</w:t>
      </w:r>
      <w:r w:rsidRPr="005A2967">
        <w:rPr>
          <w:color w:val="000000" w:themeColor="text1"/>
        </w:rPr>
        <w:t>10.1016/s0012-</w:t>
      </w:r>
      <w:proofErr w:type="gramStart"/>
      <w:r w:rsidRPr="005A2967">
        <w:rPr>
          <w:color w:val="000000" w:themeColor="text1"/>
        </w:rPr>
        <w:t>821x(</w:t>
      </w:r>
      <w:proofErr w:type="gramEnd"/>
      <w:r w:rsidRPr="005A2967">
        <w:rPr>
          <w:color w:val="000000" w:themeColor="text1"/>
        </w:rPr>
        <w:t>99)00133-8</w:t>
      </w:r>
      <w:r>
        <w:rPr>
          <w:color w:val="000000" w:themeColor="text1"/>
        </w:rPr>
        <w:t>.</w:t>
      </w:r>
    </w:p>
    <w:p w14:paraId="6BA696A8"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lastRenderedPageBreak/>
        <w:t>Qi, B.</w:t>
      </w:r>
      <w:r>
        <w:rPr>
          <w:color w:val="000000" w:themeColor="text1"/>
        </w:rPr>
        <w:t xml:space="preserve"> S.</w:t>
      </w:r>
      <w:r w:rsidRPr="004967AD">
        <w:rPr>
          <w:color w:val="000000" w:themeColor="text1"/>
        </w:rPr>
        <w:t>, Hu, D.</w:t>
      </w:r>
      <w:r>
        <w:rPr>
          <w:color w:val="000000" w:themeColor="text1"/>
        </w:rPr>
        <w:t xml:space="preserve"> G.</w:t>
      </w:r>
      <w:r w:rsidRPr="004967AD">
        <w:rPr>
          <w:color w:val="000000" w:themeColor="text1"/>
        </w:rPr>
        <w:t>, Yang, X.</w:t>
      </w:r>
      <w:r>
        <w:rPr>
          <w:color w:val="000000" w:themeColor="text1"/>
        </w:rPr>
        <w:t xml:space="preserve"> X.</w:t>
      </w:r>
      <w:r w:rsidRPr="004967AD">
        <w:rPr>
          <w:color w:val="000000" w:themeColor="text1"/>
        </w:rPr>
        <w:t>, Zhang, Y.</w:t>
      </w:r>
      <w:r>
        <w:rPr>
          <w:color w:val="000000" w:themeColor="text1"/>
        </w:rPr>
        <w:t xml:space="preserve"> L.</w:t>
      </w:r>
      <w:r w:rsidRPr="004967AD">
        <w:rPr>
          <w:color w:val="000000" w:themeColor="text1"/>
        </w:rPr>
        <w:t>, Tan, C.</w:t>
      </w:r>
      <w:r>
        <w:rPr>
          <w:color w:val="000000" w:themeColor="text1"/>
        </w:rPr>
        <w:t xml:space="preserve"> X.</w:t>
      </w:r>
      <w:r w:rsidRPr="004967AD">
        <w:rPr>
          <w:color w:val="000000" w:themeColor="text1"/>
        </w:rPr>
        <w:t xml:space="preserve">, Zhang, P., </w:t>
      </w:r>
      <w:r>
        <w:rPr>
          <w:color w:val="000000" w:themeColor="text1"/>
        </w:rPr>
        <w:t xml:space="preserve">Feng, C. J., </w:t>
      </w:r>
      <w:r w:rsidRPr="004967AD">
        <w:rPr>
          <w:color w:val="000000" w:themeColor="text1"/>
        </w:rPr>
        <w:t>2016. Apatite fission track evidence for the Cretaceous-Cenozoic cooling history of the Qilian Shan (NW China) and for stepwise northeastward growth of the northeastern Tibetan Plateau since early Eocene. J. Asian Earth Sci., 124, 28-41. https://doi.org/</w:t>
      </w:r>
      <w:r w:rsidRPr="00651990">
        <w:rPr>
          <w:color w:val="000000" w:themeColor="text1"/>
        </w:rPr>
        <w:t>10.1016/j.jseaes.2016.04.009</w:t>
      </w:r>
      <w:r>
        <w:rPr>
          <w:color w:val="000000" w:themeColor="text1"/>
        </w:rPr>
        <w:t>.</w:t>
      </w:r>
    </w:p>
    <w:p w14:paraId="5E37160D" w14:textId="77777777" w:rsidR="00531D9D" w:rsidRPr="004967AD" w:rsidRDefault="00531D9D" w:rsidP="00531D9D">
      <w:pPr>
        <w:spacing w:line="480" w:lineRule="auto"/>
        <w:ind w:left="480" w:hangingChars="200" w:hanging="480"/>
        <w:rPr>
          <w:color w:val="000000" w:themeColor="text1"/>
        </w:rPr>
      </w:pPr>
      <w:proofErr w:type="spellStart"/>
      <w:r w:rsidRPr="004967AD">
        <w:rPr>
          <w:color w:val="000000" w:themeColor="text1"/>
        </w:rPr>
        <w:t>Ritts</w:t>
      </w:r>
      <w:proofErr w:type="spellEnd"/>
      <w:r w:rsidRPr="004967AD">
        <w:rPr>
          <w:color w:val="000000" w:themeColor="text1"/>
        </w:rPr>
        <w:t xml:space="preserve">, B. D., Yue, Y., Graham, S. A., Sobel, E. R., </w:t>
      </w:r>
      <w:proofErr w:type="spellStart"/>
      <w:r w:rsidRPr="004967AD">
        <w:rPr>
          <w:color w:val="000000" w:themeColor="text1"/>
        </w:rPr>
        <w:t>Abbink</w:t>
      </w:r>
      <w:proofErr w:type="spellEnd"/>
      <w:r w:rsidRPr="004967AD">
        <w:rPr>
          <w:color w:val="000000" w:themeColor="text1"/>
        </w:rPr>
        <w:t xml:space="preserve">, O. A., </w:t>
      </w:r>
      <w:proofErr w:type="spellStart"/>
      <w:r w:rsidRPr="004967AD">
        <w:rPr>
          <w:color w:val="000000" w:themeColor="text1"/>
        </w:rPr>
        <w:t>Stockli</w:t>
      </w:r>
      <w:proofErr w:type="spellEnd"/>
      <w:r w:rsidRPr="004967AD">
        <w:rPr>
          <w:color w:val="000000" w:themeColor="text1"/>
        </w:rPr>
        <w:t>, D</w:t>
      </w:r>
      <w:r>
        <w:rPr>
          <w:color w:val="000000" w:themeColor="text1"/>
        </w:rPr>
        <w:t xml:space="preserve">., </w:t>
      </w:r>
      <w:r w:rsidRPr="004967AD">
        <w:rPr>
          <w:color w:val="000000" w:themeColor="text1"/>
        </w:rPr>
        <w:t>2008</w:t>
      </w:r>
      <w:r>
        <w:rPr>
          <w:color w:val="000000" w:themeColor="text1"/>
        </w:rPr>
        <w:t>.</w:t>
      </w:r>
      <w:r w:rsidRPr="004967AD">
        <w:rPr>
          <w:color w:val="000000" w:themeColor="text1"/>
        </w:rPr>
        <w:t xml:space="preserve"> From sea level to high elevation in 15 million years: Uplift history of the northern Tibetan plateau margin in the </w:t>
      </w:r>
      <w:proofErr w:type="spellStart"/>
      <w:r w:rsidRPr="004967AD">
        <w:rPr>
          <w:color w:val="000000" w:themeColor="text1"/>
        </w:rPr>
        <w:t>Altun</w:t>
      </w:r>
      <w:proofErr w:type="spellEnd"/>
      <w:r w:rsidRPr="004967AD">
        <w:rPr>
          <w:color w:val="000000" w:themeColor="text1"/>
        </w:rPr>
        <w:t xml:space="preserve"> Shan. Am. J. Sci., 308(5), 657-678. https://doi.org/</w:t>
      </w:r>
      <w:r w:rsidRPr="00651990">
        <w:rPr>
          <w:color w:val="000000" w:themeColor="text1"/>
        </w:rPr>
        <w:t>10.2475/05.2008.01</w:t>
      </w:r>
      <w:r>
        <w:rPr>
          <w:color w:val="000000" w:themeColor="text1"/>
        </w:rPr>
        <w:t>.</w:t>
      </w:r>
    </w:p>
    <w:p w14:paraId="1BF8DD54" w14:textId="77777777" w:rsidR="00531D9D" w:rsidRPr="004967AD" w:rsidRDefault="00531D9D" w:rsidP="00531D9D">
      <w:pPr>
        <w:spacing w:line="480" w:lineRule="auto"/>
        <w:ind w:left="480" w:hangingChars="200" w:hanging="480"/>
        <w:rPr>
          <w:color w:val="000000"/>
          <w:szCs w:val="24"/>
        </w:rPr>
      </w:pPr>
      <w:r w:rsidRPr="004967AD">
        <w:rPr>
          <w:color w:val="000000"/>
          <w:szCs w:val="24"/>
        </w:rPr>
        <w:t>Shi, W. B., Wang, F., Yang, L, Y., Wu, L., Zhang, W. B</w:t>
      </w:r>
      <w:r>
        <w:rPr>
          <w:color w:val="000000"/>
          <w:szCs w:val="24"/>
        </w:rPr>
        <w:t xml:space="preserve">., </w:t>
      </w:r>
      <w:r w:rsidRPr="004967AD">
        <w:rPr>
          <w:color w:val="000000"/>
          <w:szCs w:val="24"/>
        </w:rPr>
        <w:t>2018</w:t>
      </w:r>
      <w:r>
        <w:rPr>
          <w:color w:val="000000"/>
          <w:szCs w:val="24"/>
        </w:rPr>
        <w:t>.</w:t>
      </w:r>
      <w:r w:rsidRPr="004967AD">
        <w:rPr>
          <w:color w:val="000000"/>
          <w:szCs w:val="24"/>
        </w:rPr>
        <w:t xml:space="preserve"> Diachronous growth of the Altyn Tagh Mountains: Constraints on Propagation of the Northern Tibetan margin from (U-Th)/He dating. J. </w:t>
      </w:r>
      <w:proofErr w:type="spellStart"/>
      <w:r w:rsidRPr="004967AD">
        <w:rPr>
          <w:color w:val="000000"/>
          <w:szCs w:val="24"/>
        </w:rPr>
        <w:t>Geophys</w:t>
      </w:r>
      <w:proofErr w:type="spellEnd"/>
      <w:r w:rsidRPr="004967AD">
        <w:rPr>
          <w:color w:val="000000"/>
          <w:szCs w:val="24"/>
        </w:rPr>
        <w:t>. Res., 123, 6000-6018.</w:t>
      </w:r>
      <w:r w:rsidRPr="004967AD">
        <w:rPr>
          <w:color w:val="000000" w:themeColor="text1"/>
        </w:rPr>
        <w:t xml:space="preserve"> https://doi.org/</w:t>
      </w:r>
      <w:r w:rsidRPr="003F5952">
        <w:rPr>
          <w:color w:val="000000" w:themeColor="text1"/>
        </w:rPr>
        <w:t>10.1029/2017JB014844</w:t>
      </w:r>
      <w:r>
        <w:rPr>
          <w:color w:val="000000" w:themeColor="text1"/>
        </w:rPr>
        <w:t>.</w:t>
      </w:r>
    </w:p>
    <w:p w14:paraId="354F9637"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 xml:space="preserve">Sobel, E. R., </w:t>
      </w:r>
      <w:proofErr w:type="spellStart"/>
      <w:r w:rsidRPr="004967AD">
        <w:rPr>
          <w:color w:val="000000" w:themeColor="text1"/>
        </w:rPr>
        <w:t>Dumitru</w:t>
      </w:r>
      <w:proofErr w:type="spellEnd"/>
      <w:r w:rsidRPr="004967AD">
        <w:rPr>
          <w:color w:val="000000" w:themeColor="text1"/>
        </w:rPr>
        <w:t>, T. A</w:t>
      </w:r>
      <w:r>
        <w:rPr>
          <w:color w:val="000000" w:themeColor="text1"/>
        </w:rPr>
        <w:t xml:space="preserve">., </w:t>
      </w:r>
      <w:r w:rsidRPr="004967AD">
        <w:rPr>
          <w:color w:val="000000" w:themeColor="text1"/>
        </w:rPr>
        <w:t>1997</w:t>
      </w:r>
      <w:r>
        <w:rPr>
          <w:color w:val="000000" w:themeColor="text1"/>
        </w:rPr>
        <w:t>.</w:t>
      </w:r>
      <w:r w:rsidRPr="004967AD">
        <w:rPr>
          <w:color w:val="000000" w:themeColor="text1"/>
        </w:rPr>
        <w:t xml:space="preserve"> Thrusting and exhumation around the margins of the western Tarim basin during the India-Asia collision. J. </w:t>
      </w:r>
      <w:proofErr w:type="spellStart"/>
      <w:r w:rsidRPr="004967AD">
        <w:rPr>
          <w:color w:val="000000" w:themeColor="text1"/>
        </w:rPr>
        <w:t>Geophys</w:t>
      </w:r>
      <w:proofErr w:type="spellEnd"/>
      <w:r w:rsidRPr="004967AD">
        <w:rPr>
          <w:color w:val="000000" w:themeColor="text1"/>
        </w:rPr>
        <w:t>. Res., 102(B3), 5043-5063. https://doi.org/</w:t>
      </w:r>
      <w:r w:rsidRPr="003F5952">
        <w:rPr>
          <w:color w:val="000000" w:themeColor="text1"/>
        </w:rPr>
        <w:t>10.1029/96jb03267</w:t>
      </w:r>
      <w:r>
        <w:rPr>
          <w:color w:val="000000" w:themeColor="text1"/>
        </w:rPr>
        <w:t>.</w:t>
      </w:r>
    </w:p>
    <w:p w14:paraId="49428662"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 xml:space="preserve">Sobel, E. R., Chen, J., </w:t>
      </w:r>
      <w:proofErr w:type="spellStart"/>
      <w:r w:rsidRPr="004967AD">
        <w:rPr>
          <w:color w:val="000000" w:themeColor="text1"/>
        </w:rPr>
        <w:t>Heermance</w:t>
      </w:r>
      <w:proofErr w:type="spellEnd"/>
      <w:r w:rsidRPr="004967AD">
        <w:rPr>
          <w:color w:val="000000" w:themeColor="text1"/>
        </w:rPr>
        <w:t>, R. V</w:t>
      </w:r>
      <w:r>
        <w:rPr>
          <w:color w:val="000000" w:themeColor="text1"/>
        </w:rPr>
        <w:t xml:space="preserve">., </w:t>
      </w:r>
      <w:r w:rsidRPr="004967AD">
        <w:rPr>
          <w:color w:val="000000" w:themeColor="text1"/>
        </w:rPr>
        <w:t>2006</w:t>
      </w:r>
      <w:r>
        <w:rPr>
          <w:color w:val="000000" w:themeColor="text1"/>
        </w:rPr>
        <w:t>.</w:t>
      </w:r>
      <w:r w:rsidRPr="004967AD">
        <w:rPr>
          <w:color w:val="000000" w:themeColor="text1"/>
        </w:rPr>
        <w:t xml:space="preserve"> </w:t>
      </w:r>
      <w:bookmarkStart w:id="13" w:name="OLE_LINK10"/>
      <w:bookmarkStart w:id="14" w:name="OLE_LINK12"/>
      <w:r w:rsidRPr="004967AD">
        <w:rPr>
          <w:color w:val="000000" w:themeColor="text1"/>
        </w:rPr>
        <w:t>Late Oligocene-Early Miocene initiation of shortening in the Southwestern Chinese Tian Shan: Implications for Neogene shortening rate variations.</w:t>
      </w:r>
      <w:bookmarkEnd w:id="13"/>
      <w:bookmarkEnd w:id="14"/>
      <w:r w:rsidRPr="004967AD">
        <w:rPr>
          <w:color w:val="000000" w:themeColor="text1"/>
        </w:rPr>
        <w:t xml:space="preserve"> Earth Planet. Sci. Lett., 247(1-2), 70-81. https://doi.org/</w:t>
      </w:r>
      <w:r w:rsidRPr="003F5952">
        <w:rPr>
          <w:color w:val="000000" w:themeColor="text1"/>
        </w:rPr>
        <w:t>10.1016/j.epsl.2006.03.048</w:t>
      </w:r>
      <w:r>
        <w:rPr>
          <w:color w:val="000000" w:themeColor="text1"/>
        </w:rPr>
        <w:t>.</w:t>
      </w:r>
    </w:p>
    <w:p w14:paraId="035482B1" w14:textId="77777777" w:rsidR="00531D9D" w:rsidRPr="004967AD" w:rsidRDefault="00531D9D" w:rsidP="00531D9D">
      <w:pPr>
        <w:spacing w:line="480" w:lineRule="auto"/>
        <w:ind w:left="480" w:hangingChars="200" w:hanging="480"/>
        <w:rPr>
          <w:color w:val="000000"/>
          <w:szCs w:val="24"/>
        </w:rPr>
      </w:pPr>
      <w:r w:rsidRPr="004967AD">
        <w:rPr>
          <w:color w:val="000000"/>
          <w:szCs w:val="24"/>
        </w:rPr>
        <w:t xml:space="preserve">Sun, J. M., Zhu, R. X., </w:t>
      </w:r>
      <w:proofErr w:type="gramStart"/>
      <w:r w:rsidRPr="004967AD">
        <w:rPr>
          <w:color w:val="000000"/>
          <w:szCs w:val="24"/>
        </w:rPr>
        <w:t>An</w:t>
      </w:r>
      <w:proofErr w:type="gramEnd"/>
      <w:r w:rsidRPr="004967AD">
        <w:rPr>
          <w:color w:val="000000"/>
          <w:szCs w:val="24"/>
        </w:rPr>
        <w:t>, Z. S</w:t>
      </w:r>
      <w:r>
        <w:rPr>
          <w:color w:val="000000"/>
          <w:szCs w:val="24"/>
        </w:rPr>
        <w:t xml:space="preserve">., </w:t>
      </w:r>
      <w:r w:rsidRPr="004967AD">
        <w:rPr>
          <w:color w:val="000000"/>
          <w:szCs w:val="24"/>
        </w:rPr>
        <w:t>2005</w:t>
      </w:r>
      <w:r>
        <w:rPr>
          <w:color w:val="000000"/>
          <w:szCs w:val="24"/>
        </w:rPr>
        <w:t>.</w:t>
      </w:r>
      <w:r w:rsidRPr="004967AD">
        <w:rPr>
          <w:color w:val="000000"/>
          <w:szCs w:val="24"/>
        </w:rPr>
        <w:t xml:space="preserve"> Tectonic uplift in the northern Tibetan plateau since 13.7 Ma ago inferred from </w:t>
      </w:r>
      <w:proofErr w:type="spellStart"/>
      <w:r w:rsidRPr="004967AD">
        <w:rPr>
          <w:color w:val="000000"/>
          <w:szCs w:val="24"/>
        </w:rPr>
        <w:t>molasse</w:t>
      </w:r>
      <w:proofErr w:type="spellEnd"/>
      <w:r w:rsidRPr="004967AD">
        <w:rPr>
          <w:color w:val="000000"/>
          <w:szCs w:val="24"/>
        </w:rPr>
        <w:t xml:space="preserve"> deposits along the Altyn Tagh Fault. Earth Planet. Sci. Lett., 235(3-4), 641-653.</w:t>
      </w:r>
      <w:r w:rsidRPr="004967AD">
        <w:rPr>
          <w:color w:val="000000" w:themeColor="text1"/>
        </w:rPr>
        <w:t xml:space="preserve"> https://doi.org/</w:t>
      </w:r>
      <w:r w:rsidRPr="003F5952">
        <w:rPr>
          <w:color w:val="000000" w:themeColor="text1"/>
        </w:rPr>
        <w:t>10.1016/j.epsl.2005.04.034</w:t>
      </w:r>
      <w:r>
        <w:rPr>
          <w:color w:val="000000" w:themeColor="text1"/>
        </w:rPr>
        <w:t>.</w:t>
      </w:r>
    </w:p>
    <w:p w14:paraId="5C266038"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lastRenderedPageBreak/>
        <w:t xml:space="preserve">Tada, R., Zheng, H. B., </w:t>
      </w:r>
      <w:proofErr w:type="spellStart"/>
      <w:r w:rsidRPr="004967AD">
        <w:rPr>
          <w:color w:val="000000" w:themeColor="text1"/>
        </w:rPr>
        <w:t>Sugiura</w:t>
      </w:r>
      <w:proofErr w:type="spellEnd"/>
      <w:r w:rsidRPr="004967AD">
        <w:rPr>
          <w:color w:val="000000" w:themeColor="text1"/>
        </w:rPr>
        <w:t xml:space="preserve">, N., </w:t>
      </w:r>
      <w:proofErr w:type="spellStart"/>
      <w:r w:rsidRPr="004967AD">
        <w:rPr>
          <w:color w:val="000000" w:themeColor="text1"/>
        </w:rPr>
        <w:t>Isozaki</w:t>
      </w:r>
      <w:proofErr w:type="spellEnd"/>
      <w:r w:rsidRPr="004967AD">
        <w:rPr>
          <w:color w:val="000000" w:themeColor="text1"/>
        </w:rPr>
        <w:t xml:space="preserve">, Y., Hasegawa, H., Sun, Y. B., </w:t>
      </w:r>
      <w:r>
        <w:rPr>
          <w:color w:val="000000" w:themeColor="text1"/>
        </w:rPr>
        <w:t xml:space="preserve">Yang, W. G., Wang, K., Toyoda, S., </w:t>
      </w:r>
      <w:r w:rsidRPr="004967AD">
        <w:rPr>
          <w:color w:val="000000" w:themeColor="text1"/>
        </w:rPr>
        <w:t>2010. Desertification and dust emission history of the Tarim basin and its relation to the uplift of northern Tibet. Geol. Soc. London Spec. Publ. 342(1), 45-65. https://doi.org/</w:t>
      </w:r>
      <w:r w:rsidRPr="003F5952">
        <w:rPr>
          <w:color w:val="000000" w:themeColor="text1"/>
        </w:rPr>
        <w:t>10.1144/SP342.5</w:t>
      </w:r>
      <w:r>
        <w:rPr>
          <w:color w:val="000000" w:themeColor="text1"/>
        </w:rPr>
        <w:t>.</w:t>
      </w:r>
    </w:p>
    <w:p w14:paraId="03A63E41"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Wang, E., Wan, J. L., Liu, J. Q</w:t>
      </w:r>
      <w:r>
        <w:rPr>
          <w:color w:val="000000" w:themeColor="text1"/>
        </w:rPr>
        <w:t xml:space="preserve">., </w:t>
      </w:r>
      <w:r w:rsidRPr="004967AD">
        <w:rPr>
          <w:color w:val="000000" w:themeColor="text1"/>
        </w:rPr>
        <w:t>2003b</w:t>
      </w:r>
      <w:r>
        <w:rPr>
          <w:color w:val="000000" w:themeColor="text1"/>
        </w:rPr>
        <w:t>.</w:t>
      </w:r>
      <w:r w:rsidRPr="004967AD">
        <w:rPr>
          <w:color w:val="000000" w:themeColor="text1"/>
        </w:rPr>
        <w:t xml:space="preserve"> Late Cenozoic geological evolution of the foreland basin bordering the West Kunlun range in </w:t>
      </w:r>
      <w:proofErr w:type="spellStart"/>
      <w:r w:rsidRPr="004967AD">
        <w:rPr>
          <w:color w:val="000000" w:themeColor="text1"/>
        </w:rPr>
        <w:t>Pulu</w:t>
      </w:r>
      <w:proofErr w:type="spellEnd"/>
      <w:r w:rsidRPr="004967AD">
        <w:rPr>
          <w:color w:val="000000" w:themeColor="text1"/>
        </w:rPr>
        <w:t xml:space="preserve"> area: Constraints on timing of uplift of northern margin of the Tibetan Plateau. J. </w:t>
      </w:r>
      <w:proofErr w:type="spellStart"/>
      <w:r w:rsidRPr="004967AD">
        <w:rPr>
          <w:color w:val="000000" w:themeColor="text1"/>
        </w:rPr>
        <w:t>Geophys</w:t>
      </w:r>
      <w:proofErr w:type="spellEnd"/>
      <w:r w:rsidRPr="004967AD">
        <w:rPr>
          <w:color w:val="000000" w:themeColor="text1"/>
        </w:rPr>
        <w:t>. Res., 108(B8), 2401. https://doi.org/</w:t>
      </w:r>
      <w:r w:rsidRPr="005C0953">
        <w:rPr>
          <w:color w:val="000000" w:themeColor="text1"/>
        </w:rPr>
        <w:t>10.1029/2002jb001877</w:t>
      </w:r>
      <w:r>
        <w:rPr>
          <w:color w:val="000000" w:themeColor="text1"/>
        </w:rPr>
        <w:t>.</w:t>
      </w:r>
    </w:p>
    <w:p w14:paraId="1BAEE9E7"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 xml:space="preserve">Wang, F., Feng, H. L., Shi, W. B., Zhang, W. B., Wu, L., Yang, L. K., </w:t>
      </w:r>
      <w:r>
        <w:rPr>
          <w:color w:val="000000" w:themeColor="text1"/>
        </w:rPr>
        <w:t xml:space="preserve">Wang, Y. Z., Zhang, Z. G., Zhu, R. X., </w:t>
      </w:r>
      <w:r w:rsidRPr="004967AD">
        <w:rPr>
          <w:color w:val="000000" w:themeColor="text1"/>
        </w:rPr>
        <w:t xml:space="preserve">2016. Relief history and denudation evolution of the northern Tibet margin: constraints from </w:t>
      </w:r>
      <w:r w:rsidRPr="004967AD">
        <w:rPr>
          <w:color w:val="000000" w:themeColor="text1"/>
          <w:vertAlign w:val="superscript"/>
        </w:rPr>
        <w:t>40</w:t>
      </w:r>
      <w:r w:rsidRPr="004967AD">
        <w:rPr>
          <w:color w:val="000000" w:themeColor="text1"/>
        </w:rPr>
        <w:t>Ar/</w:t>
      </w:r>
      <w:r w:rsidRPr="004967AD">
        <w:rPr>
          <w:color w:val="000000" w:themeColor="text1"/>
          <w:vertAlign w:val="superscript"/>
        </w:rPr>
        <w:t>39</w:t>
      </w:r>
      <w:r w:rsidRPr="004967AD">
        <w:rPr>
          <w:color w:val="000000" w:themeColor="text1"/>
        </w:rPr>
        <w:t>Ar and (U-Th)/He dating and implications for far-field effect of rising plateau. Tectonophysics, 675, 196-208. https://doi.org/</w:t>
      </w:r>
      <w:r w:rsidRPr="005C0953">
        <w:rPr>
          <w:color w:val="000000" w:themeColor="text1"/>
        </w:rPr>
        <w:t>10.1016/j.tecto.2016.03.001</w:t>
      </w:r>
      <w:r>
        <w:rPr>
          <w:color w:val="000000" w:themeColor="text1"/>
        </w:rPr>
        <w:t>.</w:t>
      </w:r>
    </w:p>
    <w:p w14:paraId="205015CA"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t xml:space="preserve">Wang, F., Lo, C. H., Li, Q., </w:t>
      </w:r>
      <w:proofErr w:type="spellStart"/>
      <w:r w:rsidRPr="004967AD">
        <w:rPr>
          <w:color w:val="000000" w:themeColor="text1"/>
        </w:rPr>
        <w:t>Yeh</w:t>
      </w:r>
      <w:proofErr w:type="spellEnd"/>
      <w:r w:rsidRPr="004967AD">
        <w:rPr>
          <w:color w:val="000000" w:themeColor="text1"/>
        </w:rPr>
        <w:t>, M. W., Wan, J.</w:t>
      </w:r>
      <w:r>
        <w:rPr>
          <w:color w:val="000000" w:themeColor="text1"/>
        </w:rPr>
        <w:t xml:space="preserve"> L.</w:t>
      </w:r>
      <w:r w:rsidRPr="004967AD">
        <w:rPr>
          <w:color w:val="000000" w:themeColor="text1"/>
        </w:rPr>
        <w:t>, Zheng, D.</w:t>
      </w:r>
      <w:r>
        <w:rPr>
          <w:color w:val="000000" w:themeColor="text1"/>
        </w:rPr>
        <w:t xml:space="preserve"> W.</w:t>
      </w:r>
      <w:r w:rsidRPr="004967AD">
        <w:rPr>
          <w:color w:val="000000" w:themeColor="text1"/>
        </w:rPr>
        <w:t xml:space="preserve">, </w:t>
      </w:r>
      <w:r>
        <w:rPr>
          <w:color w:val="000000" w:themeColor="text1"/>
        </w:rPr>
        <w:t xml:space="preserve">Wang, E., </w:t>
      </w:r>
      <w:r w:rsidRPr="004967AD">
        <w:rPr>
          <w:color w:val="000000" w:themeColor="text1"/>
        </w:rPr>
        <w:t xml:space="preserve">2004. Onset timing of significant </w:t>
      </w:r>
      <w:proofErr w:type="spellStart"/>
      <w:r w:rsidRPr="004967AD">
        <w:rPr>
          <w:color w:val="000000" w:themeColor="text1"/>
        </w:rPr>
        <w:t>unroofing</w:t>
      </w:r>
      <w:proofErr w:type="spellEnd"/>
      <w:r w:rsidRPr="004967AD">
        <w:rPr>
          <w:color w:val="000000" w:themeColor="text1"/>
        </w:rPr>
        <w:t xml:space="preserve"> around </w:t>
      </w:r>
      <w:proofErr w:type="spellStart"/>
      <w:r w:rsidRPr="004967AD">
        <w:rPr>
          <w:color w:val="000000" w:themeColor="text1"/>
        </w:rPr>
        <w:t>Qaidam</w:t>
      </w:r>
      <w:proofErr w:type="spellEnd"/>
      <w:r w:rsidRPr="004967AD">
        <w:rPr>
          <w:color w:val="000000" w:themeColor="text1"/>
        </w:rPr>
        <w:t xml:space="preserve"> basin, northern Tibet, China: constraints from </w:t>
      </w:r>
      <w:r w:rsidRPr="004967AD">
        <w:rPr>
          <w:color w:val="000000" w:themeColor="text1"/>
          <w:vertAlign w:val="superscript"/>
        </w:rPr>
        <w:t>40</w:t>
      </w:r>
      <w:r w:rsidRPr="004967AD">
        <w:rPr>
          <w:color w:val="000000" w:themeColor="text1"/>
        </w:rPr>
        <w:t xml:space="preserve">Ar/ </w:t>
      </w:r>
      <w:r w:rsidRPr="004967AD">
        <w:rPr>
          <w:color w:val="000000" w:themeColor="text1"/>
          <w:vertAlign w:val="superscript"/>
        </w:rPr>
        <w:t>39</w:t>
      </w:r>
      <w:r w:rsidRPr="004967AD">
        <w:rPr>
          <w:color w:val="000000" w:themeColor="text1"/>
        </w:rPr>
        <w:t>Ar and FT thermochronology on granitoids. J. Asian Earth Sci., 24(1), 59-69. https://doi.org/</w:t>
      </w:r>
      <w:r w:rsidRPr="005C0953">
        <w:rPr>
          <w:color w:val="000000" w:themeColor="text1"/>
        </w:rPr>
        <w:t>10.1016/j.jseaes.2003.07.004</w:t>
      </w:r>
      <w:r>
        <w:rPr>
          <w:color w:val="000000" w:themeColor="text1"/>
        </w:rPr>
        <w:t>.</w:t>
      </w:r>
    </w:p>
    <w:p w14:paraId="29C77E97" w14:textId="77777777" w:rsidR="00531D9D" w:rsidRPr="004967AD" w:rsidRDefault="00531D9D" w:rsidP="00531D9D">
      <w:pPr>
        <w:spacing w:line="480" w:lineRule="auto"/>
        <w:ind w:left="480" w:hangingChars="200" w:hanging="480"/>
        <w:rPr>
          <w:color w:val="000000"/>
          <w:szCs w:val="24"/>
        </w:rPr>
      </w:pPr>
      <w:r w:rsidRPr="004967AD">
        <w:rPr>
          <w:color w:val="000000"/>
          <w:szCs w:val="24"/>
        </w:rPr>
        <w:t xml:space="preserve">Wang, X. M., Wang, B. Y., </w:t>
      </w:r>
      <w:proofErr w:type="spellStart"/>
      <w:r w:rsidRPr="004967AD">
        <w:rPr>
          <w:color w:val="000000"/>
          <w:szCs w:val="24"/>
        </w:rPr>
        <w:t>Qiu</w:t>
      </w:r>
      <w:proofErr w:type="spellEnd"/>
      <w:r w:rsidRPr="004967AD">
        <w:rPr>
          <w:color w:val="000000"/>
          <w:szCs w:val="24"/>
        </w:rPr>
        <w:t xml:space="preserve">, Z. X., </w:t>
      </w:r>
      <w:proofErr w:type="spellStart"/>
      <w:r w:rsidRPr="004967AD">
        <w:rPr>
          <w:color w:val="000000"/>
          <w:szCs w:val="24"/>
        </w:rPr>
        <w:t>Xie</w:t>
      </w:r>
      <w:proofErr w:type="spellEnd"/>
      <w:r w:rsidRPr="004967AD">
        <w:rPr>
          <w:color w:val="000000"/>
          <w:szCs w:val="24"/>
        </w:rPr>
        <w:t xml:space="preserve">, G. P., </w:t>
      </w:r>
      <w:proofErr w:type="spellStart"/>
      <w:r w:rsidRPr="004967AD">
        <w:rPr>
          <w:color w:val="000000"/>
          <w:szCs w:val="24"/>
        </w:rPr>
        <w:t>Xie</w:t>
      </w:r>
      <w:proofErr w:type="spellEnd"/>
      <w:r w:rsidRPr="004967AD">
        <w:rPr>
          <w:color w:val="000000"/>
          <w:szCs w:val="24"/>
        </w:rPr>
        <w:t>, J. Y., Downs, W., et al</w:t>
      </w:r>
      <w:r>
        <w:rPr>
          <w:color w:val="000000"/>
          <w:szCs w:val="24"/>
        </w:rPr>
        <w:t xml:space="preserve">., </w:t>
      </w:r>
      <w:r w:rsidRPr="004967AD">
        <w:rPr>
          <w:color w:val="000000"/>
          <w:szCs w:val="24"/>
        </w:rPr>
        <w:t>2003a</w:t>
      </w:r>
      <w:r>
        <w:rPr>
          <w:color w:val="000000"/>
          <w:szCs w:val="24"/>
        </w:rPr>
        <w:t>.</w:t>
      </w:r>
      <w:r w:rsidRPr="004967AD">
        <w:rPr>
          <w:color w:val="000000"/>
          <w:szCs w:val="24"/>
        </w:rPr>
        <w:t xml:space="preserve"> </w:t>
      </w:r>
      <w:proofErr w:type="spellStart"/>
      <w:r w:rsidRPr="004967AD">
        <w:rPr>
          <w:color w:val="000000"/>
          <w:szCs w:val="24"/>
        </w:rPr>
        <w:t>Danghe</w:t>
      </w:r>
      <w:proofErr w:type="spellEnd"/>
      <w:r w:rsidRPr="004967AD">
        <w:rPr>
          <w:color w:val="000000"/>
          <w:szCs w:val="24"/>
        </w:rPr>
        <w:t xml:space="preserve"> area (western Gansu, China) biostratigraphy and implications for depositional history and tectonics of northern Tibetan Plateau. Earth Planet. Sci. Lett., 208(3-4), 253-269.</w:t>
      </w:r>
      <w:r w:rsidRPr="004967AD">
        <w:rPr>
          <w:color w:val="000000" w:themeColor="text1"/>
        </w:rPr>
        <w:t xml:space="preserve"> https://doi.org/</w:t>
      </w:r>
      <w:r w:rsidRPr="005C0953">
        <w:rPr>
          <w:color w:val="000000" w:themeColor="text1"/>
        </w:rPr>
        <w:t>10.1016/s0012-</w:t>
      </w:r>
      <w:proofErr w:type="gramStart"/>
      <w:r w:rsidRPr="005C0953">
        <w:rPr>
          <w:color w:val="000000" w:themeColor="text1"/>
        </w:rPr>
        <w:t>821x(</w:t>
      </w:r>
      <w:proofErr w:type="gramEnd"/>
      <w:r w:rsidRPr="005C0953">
        <w:rPr>
          <w:color w:val="000000" w:themeColor="text1"/>
        </w:rPr>
        <w:t>03)00047-5</w:t>
      </w:r>
      <w:r>
        <w:rPr>
          <w:color w:val="000000" w:themeColor="text1"/>
        </w:rPr>
        <w:t>.</w:t>
      </w:r>
    </w:p>
    <w:p w14:paraId="655034EE" w14:textId="77777777" w:rsidR="00531D9D" w:rsidRPr="004967AD" w:rsidRDefault="00531D9D" w:rsidP="00531D9D">
      <w:pPr>
        <w:spacing w:line="480" w:lineRule="auto"/>
        <w:ind w:left="480" w:hangingChars="200" w:hanging="480"/>
        <w:rPr>
          <w:color w:val="000000" w:themeColor="text1"/>
        </w:rPr>
      </w:pPr>
      <w:r w:rsidRPr="004967AD">
        <w:rPr>
          <w:color w:val="000000" w:themeColor="text1"/>
        </w:rPr>
        <w:lastRenderedPageBreak/>
        <w:t xml:space="preserve">Wang, X., </w:t>
      </w:r>
      <w:proofErr w:type="spellStart"/>
      <w:r w:rsidRPr="004967AD">
        <w:rPr>
          <w:color w:val="000000" w:themeColor="text1"/>
        </w:rPr>
        <w:t>Suppe</w:t>
      </w:r>
      <w:proofErr w:type="spellEnd"/>
      <w:r w:rsidRPr="004967AD">
        <w:rPr>
          <w:color w:val="000000" w:themeColor="text1"/>
        </w:rPr>
        <w:t>, J., Guan, S. W., Hubert-Ferrari, A., Gonzalez-</w:t>
      </w:r>
      <w:proofErr w:type="spellStart"/>
      <w:r w:rsidRPr="004967AD">
        <w:rPr>
          <w:color w:val="000000" w:themeColor="text1"/>
        </w:rPr>
        <w:t>Mieres</w:t>
      </w:r>
      <w:proofErr w:type="spellEnd"/>
      <w:r w:rsidRPr="004967AD">
        <w:rPr>
          <w:color w:val="000000" w:themeColor="text1"/>
        </w:rPr>
        <w:t xml:space="preserve">, R., </w:t>
      </w:r>
      <w:proofErr w:type="spellStart"/>
      <w:r w:rsidRPr="004967AD">
        <w:rPr>
          <w:color w:val="000000" w:themeColor="text1"/>
        </w:rPr>
        <w:t>Jia</w:t>
      </w:r>
      <w:proofErr w:type="spellEnd"/>
      <w:r w:rsidRPr="004967AD">
        <w:rPr>
          <w:color w:val="000000" w:themeColor="text1"/>
        </w:rPr>
        <w:t>, C. Z</w:t>
      </w:r>
      <w:r>
        <w:rPr>
          <w:color w:val="000000" w:themeColor="text1"/>
        </w:rPr>
        <w:t xml:space="preserve">., </w:t>
      </w:r>
      <w:r w:rsidRPr="004967AD">
        <w:rPr>
          <w:color w:val="000000" w:themeColor="text1"/>
        </w:rPr>
        <w:t>2011</w:t>
      </w:r>
      <w:r>
        <w:rPr>
          <w:color w:val="000000" w:themeColor="text1"/>
        </w:rPr>
        <w:t>.</w:t>
      </w:r>
      <w:r w:rsidRPr="004967AD">
        <w:rPr>
          <w:color w:val="000000" w:themeColor="text1"/>
        </w:rPr>
        <w:t xml:space="preserve"> Cenozoic structure and tectonic evolution of the </w:t>
      </w:r>
      <w:proofErr w:type="spellStart"/>
      <w:r w:rsidRPr="004967AD">
        <w:rPr>
          <w:color w:val="000000" w:themeColor="text1"/>
        </w:rPr>
        <w:t>Kuqa</w:t>
      </w:r>
      <w:proofErr w:type="spellEnd"/>
      <w:r w:rsidRPr="004967AD">
        <w:rPr>
          <w:color w:val="000000" w:themeColor="text1"/>
        </w:rPr>
        <w:t xml:space="preserve"> fold belt, southern </w:t>
      </w:r>
      <w:proofErr w:type="spellStart"/>
      <w:r w:rsidRPr="004967AD">
        <w:rPr>
          <w:color w:val="000000" w:themeColor="text1"/>
        </w:rPr>
        <w:t>Tianshan</w:t>
      </w:r>
      <w:proofErr w:type="spellEnd"/>
      <w:r w:rsidRPr="004967AD">
        <w:rPr>
          <w:color w:val="000000" w:themeColor="text1"/>
        </w:rPr>
        <w:t>, China. AAPG Mem., 215-243. https://doi.org/</w:t>
      </w:r>
      <w:r w:rsidRPr="005C0953">
        <w:rPr>
          <w:color w:val="000000" w:themeColor="text1"/>
        </w:rPr>
        <w:t>10.1306/13251339M94389</w:t>
      </w:r>
      <w:r>
        <w:rPr>
          <w:color w:val="000000" w:themeColor="text1"/>
        </w:rPr>
        <w:t>.</w:t>
      </w:r>
    </w:p>
    <w:p w14:paraId="579B5B93" w14:textId="77777777" w:rsidR="002345A2" w:rsidRPr="004967AD" w:rsidRDefault="002345A2" w:rsidP="002345A2">
      <w:pPr>
        <w:spacing w:line="480" w:lineRule="auto"/>
        <w:ind w:left="480" w:hangingChars="200" w:hanging="480"/>
        <w:rPr>
          <w:color w:val="000000" w:themeColor="text1"/>
        </w:rPr>
      </w:pPr>
      <w:r w:rsidRPr="004967AD">
        <w:rPr>
          <w:color w:val="000000" w:themeColor="text1"/>
        </w:rPr>
        <w:t xml:space="preserve">Wu, C., </w:t>
      </w:r>
      <w:proofErr w:type="spellStart"/>
      <w:r w:rsidRPr="004967AD">
        <w:rPr>
          <w:color w:val="000000" w:themeColor="text1"/>
        </w:rPr>
        <w:t>Zuza</w:t>
      </w:r>
      <w:proofErr w:type="spellEnd"/>
      <w:r w:rsidRPr="004967AD">
        <w:rPr>
          <w:color w:val="000000" w:themeColor="text1"/>
        </w:rPr>
        <w:t xml:space="preserve">, A. V., Zhou, Z. G., Yin, A, </w:t>
      </w:r>
      <w:proofErr w:type="spellStart"/>
      <w:r w:rsidRPr="004967AD">
        <w:rPr>
          <w:color w:val="000000" w:themeColor="text1"/>
        </w:rPr>
        <w:t>McRivette</w:t>
      </w:r>
      <w:proofErr w:type="spellEnd"/>
      <w:r w:rsidRPr="004967AD">
        <w:rPr>
          <w:color w:val="000000" w:themeColor="text1"/>
        </w:rPr>
        <w:t xml:space="preserve">, M. W., Chen, X. H., </w:t>
      </w:r>
      <w:r>
        <w:rPr>
          <w:color w:val="000000" w:themeColor="text1"/>
        </w:rPr>
        <w:t xml:space="preserve">Ding, L., </w:t>
      </w:r>
      <w:proofErr w:type="spellStart"/>
      <w:r>
        <w:rPr>
          <w:color w:val="000000" w:themeColor="text1"/>
        </w:rPr>
        <w:t>Geng</w:t>
      </w:r>
      <w:proofErr w:type="spellEnd"/>
      <w:r>
        <w:rPr>
          <w:color w:val="000000" w:themeColor="text1"/>
        </w:rPr>
        <w:t xml:space="preserve">, J. Z., </w:t>
      </w:r>
      <w:r w:rsidRPr="004967AD">
        <w:rPr>
          <w:color w:val="000000" w:themeColor="text1"/>
        </w:rPr>
        <w:t>2019.</w:t>
      </w:r>
      <w:r w:rsidRPr="004967AD">
        <w:t xml:space="preserve"> </w:t>
      </w:r>
      <w:r w:rsidRPr="004967AD">
        <w:rPr>
          <w:color w:val="000000" w:themeColor="text1"/>
        </w:rPr>
        <w:t>Mesozoic-Cenozoic evolution of the Eastern Kunlun Range, central Tibet, and implications for basin evolution during the Indo-Asian collision. Lithosphere. 11(4), 524-550. https://doi.org/</w:t>
      </w:r>
      <w:r w:rsidRPr="005C0953">
        <w:rPr>
          <w:color w:val="000000" w:themeColor="text1"/>
        </w:rPr>
        <w:t>0000-0003-0647-3530</w:t>
      </w:r>
      <w:r>
        <w:rPr>
          <w:color w:val="000000" w:themeColor="text1"/>
        </w:rPr>
        <w:t>.</w:t>
      </w:r>
    </w:p>
    <w:p w14:paraId="1298469F"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 xml:space="preserve">Yin, A., Dang, Y. Q., Zhang, M., Chen, X. H., </w:t>
      </w:r>
      <w:proofErr w:type="spellStart"/>
      <w:r w:rsidRPr="004967AD">
        <w:rPr>
          <w:color w:val="000000" w:themeColor="text1"/>
        </w:rPr>
        <w:t>McRivette</w:t>
      </w:r>
      <w:proofErr w:type="spellEnd"/>
      <w:r w:rsidRPr="004967AD">
        <w:rPr>
          <w:color w:val="000000" w:themeColor="text1"/>
        </w:rPr>
        <w:t>, M. W</w:t>
      </w:r>
      <w:r>
        <w:rPr>
          <w:color w:val="000000" w:themeColor="text1"/>
        </w:rPr>
        <w:t xml:space="preserve">., </w:t>
      </w:r>
      <w:r w:rsidRPr="004967AD">
        <w:rPr>
          <w:color w:val="000000" w:themeColor="text1"/>
        </w:rPr>
        <w:t>2008</w:t>
      </w:r>
      <w:r>
        <w:rPr>
          <w:color w:val="000000" w:themeColor="text1"/>
        </w:rPr>
        <w:t>.</w:t>
      </w:r>
      <w:r w:rsidRPr="004967AD">
        <w:rPr>
          <w:color w:val="000000" w:themeColor="text1"/>
        </w:rPr>
        <w:t xml:space="preserve"> Cenozoic tectonic evolution of the Qaidam basin and its surrounding regions (Part 3): structural geology, sedimentation, and regional tectonic reconstruction. Geol. Soc. Am. Bull., 120(7-8), 847-876. https://doi.org/</w:t>
      </w:r>
      <w:r w:rsidRPr="00AB2862">
        <w:rPr>
          <w:color w:val="000000" w:themeColor="text1"/>
        </w:rPr>
        <w:t>10.1130/B26232.1</w:t>
      </w:r>
      <w:r>
        <w:rPr>
          <w:color w:val="000000" w:themeColor="text1"/>
        </w:rPr>
        <w:t>.</w:t>
      </w:r>
    </w:p>
    <w:p w14:paraId="76D9EF17"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 xml:space="preserve">Yin, A., Dang, Y. Q., Zhang, M., </w:t>
      </w:r>
      <w:proofErr w:type="spellStart"/>
      <w:r w:rsidRPr="004967AD">
        <w:rPr>
          <w:color w:val="000000" w:themeColor="text1"/>
        </w:rPr>
        <w:t>McRivette</w:t>
      </w:r>
      <w:proofErr w:type="spellEnd"/>
      <w:r w:rsidRPr="004967AD">
        <w:rPr>
          <w:color w:val="000000" w:themeColor="text1"/>
        </w:rPr>
        <w:t>, M. W., Burgess, W. P., Chen, X. H</w:t>
      </w:r>
      <w:r>
        <w:rPr>
          <w:color w:val="000000" w:themeColor="text1"/>
        </w:rPr>
        <w:t xml:space="preserve">., </w:t>
      </w:r>
      <w:r w:rsidRPr="004967AD">
        <w:rPr>
          <w:color w:val="000000" w:themeColor="text1"/>
        </w:rPr>
        <w:t>2007</w:t>
      </w:r>
      <w:r>
        <w:rPr>
          <w:color w:val="000000" w:themeColor="text1"/>
        </w:rPr>
        <w:t>.</w:t>
      </w:r>
      <w:r w:rsidRPr="004967AD">
        <w:rPr>
          <w:color w:val="000000" w:themeColor="text1"/>
        </w:rPr>
        <w:t xml:space="preserve"> Cenozoic tectonic evolution of </w:t>
      </w:r>
      <w:proofErr w:type="spellStart"/>
      <w:r w:rsidRPr="004967AD">
        <w:rPr>
          <w:color w:val="000000" w:themeColor="text1"/>
        </w:rPr>
        <w:t>qaidam</w:t>
      </w:r>
      <w:proofErr w:type="spellEnd"/>
      <w:r w:rsidRPr="004967AD">
        <w:rPr>
          <w:color w:val="000000" w:themeColor="text1"/>
        </w:rPr>
        <w:t xml:space="preserve"> basin and its surrounding regions (Part 2): wedge tectonics in southern Qaidam basin and the Eastern Kunlun range. Geol. Soc. Am. Spec., 433, 369-390. https://doi.org/</w:t>
      </w:r>
      <w:r w:rsidRPr="00AB2862">
        <w:rPr>
          <w:color w:val="000000" w:themeColor="text1"/>
        </w:rPr>
        <w:t>10.1130/</w:t>
      </w:r>
      <w:proofErr w:type="gramStart"/>
      <w:r w:rsidRPr="00AB2862">
        <w:rPr>
          <w:color w:val="000000" w:themeColor="text1"/>
        </w:rPr>
        <w:t>2007.2433(</w:t>
      </w:r>
      <w:proofErr w:type="gramEnd"/>
      <w:r w:rsidRPr="00AB2862">
        <w:rPr>
          <w:color w:val="000000" w:themeColor="text1"/>
        </w:rPr>
        <w:t>18</w:t>
      </w:r>
      <w:r>
        <w:rPr>
          <w:color w:val="000000" w:themeColor="text1"/>
        </w:rPr>
        <w:t>).</w:t>
      </w:r>
    </w:p>
    <w:p w14:paraId="3D0E7CDE"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 xml:space="preserve">Yin, A., </w:t>
      </w:r>
      <w:proofErr w:type="spellStart"/>
      <w:r w:rsidRPr="004967AD">
        <w:rPr>
          <w:color w:val="000000" w:themeColor="text1"/>
        </w:rPr>
        <w:t>Nie</w:t>
      </w:r>
      <w:proofErr w:type="spellEnd"/>
      <w:r w:rsidRPr="004967AD">
        <w:rPr>
          <w:color w:val="000000" w:themeColor="text1"/>
        </w:rPr>
        <w:t>, S., Craig, P., Harrison, T. M., Ryerson, F. J., Qian, X.</w:t>
      </w:r>
      <w:r>
        <w:rPr>
          <w:color w:val="000000" w:themeColor="text1"/>
        </w:rPr>
        <w:t xml:space="preserve"> L.</w:t>
      </w:r>
      <w:r w:rsidRPr="004967AD">
        <w:rPr>
          <w:color w:val="000000" w:themeColor="text1"/>
        </w:rPr>
        <w:t xml:space="preserve">, </w:t>
      </w:r>
      <w:proofErr w:type="spellStart"/>
      <w:r>
        <w:rPr>
          <w:color w:val="000000" w:themeColor="text1"/>
        </w:rPr>
        <w:t>Geng</w:t>
      </w:r>
      <w:proofErr w:type="spellEnd"/>
      <w:r>
        <w:rPr>
          <w:color w:val="000000" w:themeColor="text1"/>
        </w:rPr>
        <w:t xml:space="preserve">, Y., </w:t>
      </w:r>
      <w:r w:rsidRPr="004967AD">
        <w:rPr>
          <w:color w:val="000000" w:themeColor="text1"/>
        </w:rPr>
        <w:t>1998. Late Cenozoic tectonic evolution of the southern Chinese Tian Shan. Tectonics, 17(1), 1-27. https://doi.org/</w:t>
      </w:r>
      <w:r w:rsidRPr="00AB2862">
        <w:rPr>
          <w:color w:val="000000" w:themeColor="text1"/>
        </w:rPr>
        <w:t>10.1029/97tc03140</w:t>
      </w:r>
      <w:r>
        <w:rPr>
          <w:color w:val="000000" w:themeColor="text1"/>
        </w:rPr>
        <w:t>.</w:t>
      </w:r>
    </w:p>
    <w:p w14:paraId="6FD9173A" w14:textId="77777777" w:rsidR="00E836C4" w:rsidRPr="004967AD" w:rsidRDefault="00E836C4" w:rsidP="00E836C4">
      <w:pPr>
        <w:spacing w:line="480" w:lineRule="auto"/>
        <w:ind w:left="480" w:hangingChars="200" w:hanging="480"/>
        <w:rPr>
          <w:color w:val="000000"/>
          <w:szCs w:val="24"/>
        </w:rPr>
      </w:pPr>
      <w:r w:rsidRPr="004967AD">
        <w:rPr>
          <w:color w:val="000000"/>
          <w:szCs w:val="24"/>
        </w:rPr>
        <w:t xml:space="preserve">Yin, A., </w:t>
      </w:r>
      <w:proofErr w:type="spellStart"/>
      <w:r w:rsidRPr="004967AD">
        <w:rPr>
          <w:color w:val="000000"/>
          <w:szCs w:val="24"/>
        </w:rPr>
        <w:t>Rumelhart</w:t>
      </w:r>
      <w:proofErr w:type="spellEnd"/>
      <w:r w:rsidRPr="004967AD">
        <w:rPr>
          <w:color w:val="000000"/>
          <w:szCs w:val="24"/>
        </w:rPr>
        <w:t xml:space="preserve">, P. E., Butler, R., Cowgill, E., Harrison, T. M., Foster, D. A., </w:t>
      </w:r>
      <w:r>
        <w:rPr>
          <w:color w:val="000000"/>
          <w:szCs w:val="24"/>
        </w:rPr>
        <w:t xml:space="preserve">Ingersoll, R. V., Zhang, Q., Zhou, X. Q., Wang, X. F., Hanson, A., Raza, A., </w:t>
      </w:r>
      <w:r w:rsidRPr="004967AD">
        <w:rPr>
          <w:color w:val="000000"/>
          <w:szCs w:val="24"/>
        </w:rPr>
        <w:t>2002. Tectonic history of the Altyn Tagh Fault system in northern Tibet inferred from Cenozoic sedimentation. Geol. Soc. Am. Bull., 114(10), 1257-1295.</w:t>
      </w:r>
      <w:r w:rsidRPr="004967AD">
        <w:rPr>
          <w:color w:val="000000" w:themeColor="text1"/>
        </w:rPr>
        <w:t xml:space="preserve"> https://doi.org/</w:t>
      </w:r>
      <w:r w:rsidRPr="005B3392">
        <w:rPr>
          <w:color w:val="000000" w:themeColor="text1"/>
        </w:rPr>
        <w:t>10.1130/0016-</w:t>
      </w:r>
      <w:proofErr w:type="gramStart"/>
      <w:r w:rsidRPr="005B3392">
        <w:rPr>
          <w:color w:val="000000" w:themeColor="text1"/>
        </w:rPr>
        <w:t>7606(</w:t>
      </w:r>
      <w:proofErr w:type="gramEnd"/>
      <w:r w:rsidRPr="005B3392">
        <w:rPr>
          <w:color w:val="000000" w:themeColor="text1"/>
        </w:rPr>
        <w:t>2002)114&lt;1257:THOTAT&gt;2.0.CO;2</w:t>
      </w:r>
      <w:r>
        <w:rPr>
          <w:color w:val="000000" w:themeColor="text1"/>
        </w:rPr>
        <w:t>.</w:t>
      </w:r>
    </w:p>
    <w:p w14:paraId="765D1051"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lastRenderedPageBreak/>
        <w:t>Yuan, W. M., Zhang, X. T., Dong, J. Q., Tang, Y. H., Yu, F. S., Wang, S. C</w:t>
      </w:r>
      <w:r>
        <w:rPr>
          <w:color w:val="000000" w:themeColor="text1"/>
        </w:rPr>
        <w:t xml:space="preserve">., </w:t>
      </w:r>
      <w:r w:rsidRPr="004967AD">
        <w:rPr>
          <w:color w:val="000000" w:themeColor="text1"/>
        </w:rPr>
        <w:t>2003</w:t>
      </w:r>
      <w:r>
        <w:rPr>
          <w:color w:val="000000" w:themeColor="text1"/>
        </w:rPr>
        <w:t>.</w:t>
      </w:r>
      <w:r w:rsidRPr="004967AD">
        <w:rPr>
          <w:color w:val="000000" w:themeColor="text1"/>
        </w:rPr>
        <w:t xml:space="preserve"> A new vision of the intracontinental evolution of the eastern Kunlun Mountains, Northern Qinghai-Tibet plateau, China. </w:t>
      </w:r>
      <w:proofErr w:type="spellStart"/>
      <w:r w:rsidRPr="004967AD">
        <w:rPr>
          <w:color w:val="000000" w:themeColor="text1"/>
        </w:rPr>
        <w:t>Radiat</w:t>
      </w:r>
      <w:proofErr w:type="spellEnd"/>
      <w:r w:rsidRPr="004967AD">
        <w:rPr>
          <w:color w:val="000000" w:themeColor="text1"/>
        </w:rPr>
        <w:t>. Meas., 36(1-6), 357-362. https://doi.org/</w:t>
      </w:r>
      <w:r w:rsidRPr="005B3392">
        <w:rPr>
          <w:color w:val="000000" w:themeColor="text1"/>
        </w:rPr>
        <w:t>10.1016/s1350-</w:t>
      </w:r>
      <w:proofErr w:type="gramStart"/>
      <w:r w:rsidRPr="005B3392">
        <w:rPr>
          <w:color w:val="000000" w:themeColor="text1"/>
        </w:rPr>
        <w:t>4487(</w:t>
      </w:r>
      <w:proofErr w:type="gramEnd"/>
      <w:r w:rsidRPr="005B3392">
        <w:rPr>
          <w:color w:val="000000" w:themeColor="text1"/>
        </w:rPr>
        <w:t>03)00151-3</w:t>
      </w:r>
      <w:r>
        <w:rPr>
          <w:color w:val="000000" w:themeColor="text1"/>
        </w:rPr>
        <w:t>.</w:t>
      </w:r>
    </w:p>
    <w:p w14:paraId="6B47E431"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 xml:space="preserve">Yuan, W., Dong, J., </w:t>
      </w:r>
      <w:proofErr w:type="spellStart"/>
      <w:r w:rsidRPr="004967AD">
        <w:rPr>
          <w:color w:val="000000" w:themeColor="text1"/>
        </w:rPr>
        <w:t>Shicheng</w:t>
      </w:r>
      <w:proofErr w:type="spellEnd"/>
      <w:r w:rsidRPr="004967AD">
        <w:rPr>
          <w:color w:val="000000" w:themeColor="text1"/>
        </w:rPr>
        <w:t>, W., Carter, A</w:t>
      </w:r>
      <w:r>
        <w:rPr>
          <w:color w:val="000000" w:themeColor="text1"/>
        </w:rPr>
        <w:t xml:space="preserve">., </w:t>
      </w:r>
      <w:r w:rsidRPr="004967AD">
        <w:rPr>
          <w:color w:val="000000" w:themeColor="text1"/>
        </w:rPr>
        <w:t>2006</w:t>
      </w:r>
      <w:r>
        <w:rPr>
          <w:color w:val="000000" w:themeColor="text1"/>
        </w:rPr>
        <w:t>.</w:t>
      </w:r>
      <w:r w:rsidRPr="004967AD">
        <w:rPr>
          <w:color w:val="000000" w:themeColor="text1"/>
        </w:rPr>
        <w:t xml:space="preserve"> Apatite fission track evidence for Neogene uplift in the eastern Kunlun Mountains, northern Qinghai-Tibet Plateau, China. J. Asian Earth Sci., 27(6), 847-856. https://doi.org/</w:t>
      </w:r>
      <w:r w:rsidRPr="005B3392">
        <w:rPr>
          <w:color w:val="000000" w:themeColor="text1"/>
        </w:rPr>
        <w:t>10.1016/j.jseaes.2005.09.002</w:t>
      </w:r>
      <w:r>
        <w:rPr>
          <w:color w:val="000000" w:themeColor="text1"/>
        </w:rPr>
        <w:t>.</w:t>
      </w:r>
    </w:p>
    <w:p w14:paraId="67C96575" w14:textId="77777777" w:rsidR="00E836C4" w:rsidRPr="004967AD" w:rsidRDefault="00E836C4" w:rsidP="00E836C4">
      <w:pPr>
        <w:spacing w:line="480" w:lineRule="auto"/>
        <w:ind w:left="480" w:hangingChars="200" w:hanging="480"/>
        <w:rPr>
          <w:color w:val="000000"/>
          <w:szCs w:val="24"/>
        </w:rPr>
      </w:pPr>
      <w:r w:rsidRPr="004967AD">
        <w:rPr>
          <w:color w:val="000000"/>
          <w:szCs w:val="24"/>
        </w:rPr>
        <w:t>Zhang, J., Wang, Y. N., Zhang, B. H., Zhao, H</w:t>
      </w:r>
      <w:r>
        <w:rPr>
          <w:color w:val="000000"/>
          <w:szCs w:val="24"/>
        </w:rPr>
        <w:t xml:space="preserve">., </w:t>
      </w:r>
      <w:r w:rsidRPr="004967AD">
        <w:rPr>
          <w:color w:val="000000"/>
          <w:szCs w:val="24"/>
        </w:rPr>
        <w:t>2015</w:t>
      </w:r>
      <w:r>
        <w:rPr>
          <w:color w:val="000000"/>
          <w:szCs w:val="24"/>
        </w:rPr>
        <w:t>.</w:t>
      </w:r>
      <w:r w:rsidRPr="004967AD">
        <w:rPr>
          <w:color w:val="000000"/>
          <w:szCs w:val="24"/>
        </w:rPr>
        <w:t xml:space="preserve"> Evolution of the NE Qinghai-Tibetan Plateau, constrained by the apatite fission track ages of the mountain ranges around the Xining Basin in NW China. J. Asian Earth Sci., 97, 10-23.</w:t>
      </w:r>
      <w:r w:rsidRPr="004967AD">
        <w:rPr>
          <w:color w:val="000000" w:themeColor="text1"/>
        </w:rPr>
        <w:t xml:space="preserve"> https://doi.org/</w:t>
      </w:r>
      <w:r w:rsidRPr="005B3392">
        <w:rPr>
          <w:color w:val="000000" w:themeColor="text1"/>
        </w:rPr>
        <w:t>10.1016/j.jseaes.2014.10.002</w:t>
      </w:r>
      <w:r>
        <w:rPr>
          <w:color w:val="000000" w:themeColor="text1"/>
        </w:rPr>
        <w:t>.</w:t>
      </w:r>
    </w:p>
    <w:p w14:paraId="344634D6"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Zhang, T., Fang, X. M., Song, C. H., Appel, E., Wang, Y. D</w:t>
      </w:r>
      <w:r>
        <w:rPr>
          <w:color w:val="000000" w:themeColor="text1"/>
        </w:rPr>
        <w:t xml:space="preserve">., </w:t>
      </w:r>
      <w:r w:rsidRPr="004967AD">
        <w:rPr>
          <w:color w:val="000000" w:themeColor="text1"/>
        </w:rPr>
        <w:t>2014</w:t>
      </w:r>
      <w:r>
        <w:rPr>
          <w:color w:val="000000" w:themeColor="text1"/>
        </w:rPr>
        <w:t>.</w:t>
      </w:r>
      <w:r w:rsidRPr="004967AD">
        <w:rPr>
          <w:color w:val="000000" w:themeColor="text1"/>
        </w:rPr>
        <w:t xml:space="preserve"> Cenozoic tectonic deformation and uplift of the south Tian Shan: implications from magnetostratigraphy and balanced cross-section restoration of the </w:t>
      </w:r>
      <w:proofErr w:type="spellStart"/>
      <w:r w:rsidRPr="004967AD">
        <w:rPr>
          <w:color w:val="000000" w:themeColor="text1"/>
        </w:rPr>
        <w:t>Kuqa</w:t>
      </w:r>
      <w:proofErr w:type="spellEnd"/>
      <w:r w:rsidRPr="004967AD">
        <w:rPr>
          <w:color w:val="000000" w:themeColor="text1"/>
        </w:rPr>
        <w:t xml:space="preserve"> depression. Tectonophysics, 628, 172-187. https://doi.org/</w:t>
      </w:r>
      <w:r w:rsidRPr="005B3392">
        <w:rPr>
          <w:color w:val="000000" w:themeColor="text1"/>
        </w:rPr>
        <w:t>10.1016/j.tecto.2014.04.044</w:t>
      </w:r>
      <w:r>
        <w:rPr>
          <w:color w:val="000000" w:themeColor="text1"/>
        </w:rPr>
        <w:t>.</w:t>
      </w:r>
    </w:p>
    <w:p w14:paraId="365F1599"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Zheng, D. W., Clark, M. K., Zhang, P. Z., Zheng, W. J., Farley, K. A</w:t>
      </w:r>
      <w:r>
        <w:rPr>
          <w:color w:val="000000" w:themeColor="text1"/>
        </w:rPr>
        <w:t xml:space="preserve">., </w:t>
      </w:r>
      <w:r w:rsidRPr="004967AD">
        <w:rPr>
          <w:color w:val="000000" w:themeColor="text1"/>
        </w:rPr>
        <w:t>2010</w:t>
      </w:r>
      <w:r>
        <w:rPr>
          <w:color w:val="000000" w:themeColor="text1"/>
        </w:rPr>
        <w:t>.</w:t>
      </w:r>
      <w:r w:rsidRPr="004967AD">
        <w:rPr>
          <w:color w:val="000000" w:themeColor="text1"/>
        </w:rPr>
        <w:t xml:space="preserve"> Erosion, fault initiation and topographic growth of the north Qilian Shan (northern Tibetan plateau</w:t>
      </w:r>
      <w:r>
        <w:rPr>
          <w:color w:val="000000" w:themeColor="text1"/>
        </w:rPr>
        <w:t>).</w:t>
      </w:r>
      <w:r w:rsidRPr="004967AD">
        <w:rPr>
          <w:color w:val="000000" w:themeColor="text1"/>
        </w:rPr>
        <w:t xml:space="preserve"> Geosphere, 6(6), 937-941. https://doi.org/</w:t>
      </w:r>
      <w:r w:rsidRPr="005B3392">
        <w:rPr>
          <w:color w:val="000000" w:themeColor="text1"/>
        </w:rPr>
        <w:t>10.1130/GES00523.1</w:t>
      </w:r>
      <w:r>
        <w:rPr>
          <w:color w:val="000000" w:themeColor="text1"/>
        </w:rPr>
        <w:t>.</w:t>
      </w:r>
    </w:p>
    <w:p w14:paraId="78CC6C3D"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Zheng, D. W., Wang, W. T., Wan, J. L., Yuan, D. Y., Liu, C. R., Zheng, W. J</w:t>
      </w:r>
      <w:r>
        <w:rPr>
          <w:color w:val="000000" w:themeColor="text1"/>
        </w:rPr>
        <w:t xml:space="preserve">., </w:t>
      </w:r>
      <w:r w:rsidRPr="004967AD">
        <w:rPr>
          <w:color w:val="000000" w:themeColor="text1"/>
        </w:rPr>
        <w:t>2017</w:t>
      </w:r>
      <w:r>
        <w:rPr>
          <w:color w:val="000000" w:themeColor="text1"/>
        </w:rPr>
        <w:t>.</w:t>
      </w:r>
      <w:r w:rsidRPr="004967AD">
        <w:rPr>
          <w:color w:val="000000" w:themeColor="text1"/>
        </w:rPr>
        <w:t xml:space="preserve"> Progressive northward growth of the northern Qilian Shan-</w:t>
      </w:r>
      <w:proofErr w:type="spellStart"/>
      <w:r w:rsidRPr="004967AD">
        <w:rPr>
          <w:color w:val="000000" w:themeColor="text1"/>
        </w:rPr>
        <w:t>Hexi</w:t>
      </w:r>
      <w:proofErr w:type="spellEnd"/>
      <w:r w:rsidRPr="004967AD">
        <w:rPr>
          <w:color w:val="000000" w:themeColor="text1"/>
        </w:rPr>
        <w:t xml:space="preserve"> Corridor (northeastern Tibet) during the Cenozoic. Lithosphere, 9(3), L587.1. https://doi.org/</w:t>
      </w:r>
      <w:r w:rsidRPr="005B3392">
        <w:rPr>
          <w:color w:val="000000" w:themeColor="text1"/>
        </w:rPr>
        <w:t>10.1130/L587.1</w:t>
      </w:r>
      <w:r>
        <w:rPr>
          <w:color w:val="000000" w:themeColor="text1"/>
        </w:rPr>
        <w:t>.</w:t>
      </w:r>
    </w:p>
    <w:p w14:paraId="5561624F" w14:textId="5CA5E82E" w:rsidR="00E836C4" w:rsidRPr="004967AD" w:rsidRDefault="00E836C4" w:rsidP="00E836C4">
      <w:pPr>
        <w:spacing w:line="480" w:lineRule="auto"/>
        <w:ind w:left="480" w:hangingChars="200" w:hanging="480"/>
        <w:rPr>
          <w:color w:val="000000" w:themeColor="text1"/>
        </w:rPr>
      </w:pPr>
      <w:r w:rsidRPr="004967AD">
        <w:rPr>
          <w:color w:val="000000" w:themeColor="text1"/>
        </w:rPr>
        <w:lastRenderedPageBreak/>
        <w:t>Zheng, H. B., Huang, X. T., Butcher, K</w:t>
      </w:r>
      <w:r>
        <w:rPr>
          <w:color w:val="000000" w:themeColor="text1"/>
        </w:rPr>
        <w:t xml:space="preserve">., </w:t>
      </w:r>
      <w:r w:rsidRPr="004967AD">
        <w:rPr>
          <w:color w:val="000000" w:themeColor="text1"/>
        </w:rPr>
        <w:t>2006</w:t>
      </w:r>
      <w:r>
        <w:rPr>
          <w:color w:val="000000" w:themeColor="text1"/>
        </w:rPr>
        <w:t>.</w:t>
      </w:r>
      <w:r w:rsidRPr="004967AD">
        <w:rPr>
          <w:color w:val="000000" w:themeColor="text1"/>
        </w:rPr>
        <w:t xml:space="preserve"> </w:t>
      </w:r>
      <w:proofErr w:type="spellStart"/>
      <w:r w:rsidRPr="004967AD">
        <w:rPr>
          <w:color w:val="000000" w:themeColor="text1"/>
        </w:rPr>
        <w:t>Lithostratigraphy</w:t>
      </w:r>
      <w:proofErr w:type="spellEnd"/>
      <w:r w:rsidRPr="004967AD">
        <w:rPr>
          <w:color w:val="000000" w:themeColor="text1"/>
        </w:rPr>
        <w:t xml:space="preserve">, petrography and </w:t>
      </w:r>
      <w:proofErr w:type="spellStart"/>
      <w:r w:rsidRPr="004967AD">
        <w:rPr>
          <w:color w:val="000000" w:themeColor="text1"/>
        </w:rPr>
        <w:t>facies</w:t>
      </w:r>
      <w:proofErr w:type="spellEnd"/>
      <w:r w:rsidRPr="004967AD">
        <w:rPr>
          <w:color w:val="000000" w:themeColor="text1"/>
        </w:rPr>
        <w:t xml:space="preserve"> analysis of the Late Cenozoic sediments in the foreland basin of the west Kunlun. </w:t>
      </w:r>
      <w:proofErr w:type="spellStart"/>
      <w:r w:rsidRPr="004967AD">
        <w:rPr>
          <w:color w:val="000000" w:themeColor="text1"/>
        </w:rPr>
        <w:t>Palaeogeogr</w:t>
      </w:r>
      <w:proofErr w:type="spellEnd"/>
      <w:r w:rsidRPr="004967AD">
        <w:rPr>
          <w:color w:val="000000" w:themeColor="text1"/>
        </w:rPr>
        <w:t xml:space="preserve">. </w:t>
      </w:r>
      <w:proofErr w:type="spellStart"/>
      <w:r w:rsidRPr="004967AD">
        <w:rPr>
          <w:color w:val="000000" w:themeColor="text1"/>
        </w:rPr>
        <w:t>Palaeoclimatol</w:t>
      </w:r>
      <w:proofErr w:type="spellEnd"/>
      <w:r w:rsidRPr="004967AD">
        <w:rPr>
          <w:color w:val="000000" w:themeColor="text1"/>
        </w:rPr>
        <w:t xml:space="preserve">. </w:t>
      </w:r>
      <w:proofErr w:type="spellStart"/>
      <w:proofErr w:type="gramStart"/>
      <w:r w:rsidRPr="004967AD">
        <w:rPr>
          <w:color w:val="000000" w:themeColor="text1"/>
        </w:rPr>
        <w:t>Palaeoecol</w:t>
      </w:r>
      <w:proofErr w:type="spellEnd"/>
      <w:r w:rsidRPr="004967AD">
        <w:rPr>
          <w:color w:val="000000" w:themeColor="text1"/>
        </w:rPr>
        <w:t>.</w:t>
      </w:r>
      <w:r w:rsidR="00712ED8">
        <w:rPr>
          <w:color w:val="000000" w:themeColor="text1"/>
        </w:rPr>
        <w:t>,</w:t>
      </w:r>
      <w:proofErr w:type="gramEnd"/>
      <w:r w:rsidRPr="004967AD">
        <w:rPr>
          <w:color w:val="000000" w:themeColor="text1"/>
        </w:rPr>
        <w:t xml:space="preserve"> 241(1), 61-78. https://doi.org/</w:t>
      </w:r>
      <w:r w:rsidRPr="005B3392">
        <w:rPr>
          <w:color w:val="000000" w:themeColor="text1"/>
        </w:rPr>
        <w:t>10.1016/j.palaeo.2006.06.015</w:t>
      </w:r>
      <w:r>
        <w:rPr>
          <w:color w:val="000000" w:themeColor="text1"/>
        </w:rPr>
        <w:t>.</w:t>
      </w:r>
    </w:p>
    <w:p w14:paraId="14055E2C"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 xml:space="preserve">Zheng, H. B., Powell, C. M., </w:t>
      </w:r>
      <w:bookmarkStart w:id="15" w:name="_GoBack"/>
      <w:bookmarkEnd w:id="15"/>
      <w:proofErr w:type="gramStart"/>
      <w:r w:rsidRPr="004967AD">
        <w:rPr>
          <w:color w:val="000000" w:themeColor="text1"/>
        </w:rPr>
        <w:t>An</w:t>
      </w:r>
      <w:proofErr w:type="gramEnd"/>
      <w:r w:rsidRPr="004967AD">
        <w:rPr>
          <w:color w:val="000000" w:themeColor="text1"/>
        </w:rPr>
        <w:t>, Z. S., Zhou, J., Dong, G. R</w:t>
      </w:r>
      <w:r>
        <w:rPr>
          <w:color w:val="000000" w:themeColor="text1"/>
        </w:rPr>
        <w:t xml:space="preserve">., </w:t>
      </w:r>
      <w:r w:rsidRPr="004967AD">
        <w:rPr>
          <w:color w:val="000000" w:themeColor="text1"/>
        </w:rPr>
        <w:t>2000</w:t>
      </w:r>
      <w:r>
        <w:rPr>
          <w:color w:val="000000" w:themeColor="text1"/>
        </w:rPr>
        <w:t>.</w:t>
      </w:r>
      <w:r w:rsidRPr="004967AD">
        <w:rPr>
          <w:color w:val="000000" w:themeColor="text1"/>
        </w:rPr>
        <w:t xml:space="preserve"> Pliocene uplift of the northern Tibetan Plateau. Geology, 28(8), 715-718.</w:t>
      </w:r>
    </w:p>
    <w:p w14:paraId="189D553D" w14:textId="77777777" w:rsidR="00E836C4" w:rsidRPr="004967AD" w:rsidRDefault="00E836C4" w:rsidP="00E836C4">
      <w:pPr>
        <w:spacing w:line="480" w:lineRule="auto"/>
        <w:ind w:left="480" w:hangingChars="200" w:hanging="480"/>
        <w:rPr>
          <w:color w:val="000000"/>
          <w:szCs w:val="24"/>
        </w:rPr>
      </w:pPr>
      <w:r w:rsidRPr="004967AD">
        <w:rPr>
          <w:color w:val="000000"/>
          <w:szCs w:val="24"/>
        </w:rPr>
        <w:t xml:space="preserve">Zhuang, G. S., Johnstone, S. A., Hourigan, J., </w:t>
      </w:r>
      <w:proofErr w:type="spellStart"/>
      <w:r w:rsidRPr="004967AD">
        <w:rPr>
          <w:color w:val="000000"/>
          <w:szCs w:val="24"/>
        </w:rPr>
        <w:t>Ritts</w:t>
      </w:r>
      <w:proofErr w:type="spellEnd"/>
      <w:r w:rsidRPr="004967AD">
        <w:rPr>
          <w:color w:val="000000"/>
          <w:szCs w:val="24"/>
        </w:rPr>
        <w:t>, B., Robinson, A., Sobel, E. R</w:t>
      </w:r>
      <w:r>
        <w:rPr>
          <w:color w:val="000000"/>
          <w:szCs w:val="24"/>
        </w:rPr>
        <w:t xml:space="preserve">., </w:t>
      </w:r>
      <w:r w:rsidRPr="004967AD">
        <w:rPr>
          <w:color w:val="000000"/>
          <w:szCs w:val="24"/>
        </w:rPr>
        <w:t>2018</w:t>
      </w:r>
      <w:r>
        <w:rPr>
          <w:color w:val="000000"/>
          <w:szCs w:val="24"/>
        </w:rPr>
        <w:t>.</w:t>
      </w:r>
      <w:r w:rsidRPr="004967AD">
        <w:rPr>
          <w:color w:val="000000"/>
          <w:szCs w:val="24"/>
        </w:rPr>
        <w:t xml:space="preserve"> Understanding the geologic evolution of Northern Tibetan Plateau with multiple </w:t>
      </w:r>
      <w:proofErr w:type="spellStart"/>
      <w:r w:rsidRPr="004967AD">
        <w:rPr>
          <w:color w:val="000000"/>
          <w:szCs w:val="24"/>
        </w:rPr>
        <w:t>thermochronometers</w:t>
      </w:r>
      <w:proofErr w:type="spellEnd"/>
      <w:r w:rsidRPr="004967AD">
        <w:rPr>
          <w:color w:val="000000"/>
          <w:szCs w:val="24"/>
        </w:rPr>
        <w:t>. Gondwana Res., 58, 195-210.</w:t>
      </w:r>
      <w:r w:rsidRPr="004967AD">
        <w:rPr>
          <w:color w:val="000000" w:themeColor="text1"/>
        </w:rPr>
        <w:t xml:space="preserve"> https://doi.org/</w:t>
      </w:r>
      <w:r w:rsidRPr="005B3392">
        <w:rPr>
          <w:color w:val="000000" w:themeColor="text1"/>
        </w:rPr>
        <w:t>10.1016/j.gr.2018.02.014</w:t>
      </w:r>
      <w:r>
        <w:rPr>
          <w:color w:val="000000" w:themeColor="text1"/>
        </w:rPr>
        <w:t>.</w:t>
      </w:r>
    </w:p>
    <w:p w14:paraId="66DBC3F3" w14:textId="77777777" w:rsidR="00E836C4" w:rsidRPr="004967AD" w:rsidRDefault="00E836C4" w:rsidP="00E836C4">
      <w:pPr>
        <w:spacing w:line="480" w:lineRule="auto"/>
        <w:ind w:left="480" w:hangingChars="200" w:hanging="480"/>
        <w:rPr>
          <w:color w:val="000000" w:themeColor="text1"/>
        </w:rPr>
      </w:pPr>
      <w:r w:rsidRPr="004967AD">
        <w:rPr>
          <w:color w:val="000000" w:themeColor="text1"/>
        </w:rPr>
        <w:t xml:space="preserve">Zhuang, G., Hourigan, J. K., </w:t>
      </w:r>
      <w:proofErr w:type="spellStart"/>
      <w:r w:rsidRPr="004967AD">
        <w:rPr>
          <w:color w:val="000000" w:themeColor="text1"/>
        </w:rPr>
        <w:t>Ritts</w:t>
      </w:r>
      <w:proofErr w:type="spellEnd"/>
      <w:r w:rsidRPr="004967AD">
        <w:rPr>
          <w:color w:val="000000" w:themeColor="text1"/>
        </w:rPr>
        <w:t>, B. D., Kent-Corson, M. L</w:t>
      </w:r>
      <w:r>
        <w:rPr>
          <w:color w:val="000000" w:themeColor="text1"/>
        </w:rPr>
        <w:t xml:space="preserve">., </w:t>
      </w:r>
      <w:r w:rsidRPr="004967AD">
        <w:rPr>
          <w:color w:val="000000" w:themeColor="text1"/>
        </w:rPr>
        <w:t>2011</w:t>
      </w:r>
      <w:r>
        <w:rPr>
          <w:color w:val="000000" w:themeColor="text1"/>
        </w:rPr>
        <w:t>.</w:t>
      </w:r>
      <w:r w:rsidRPr="004967AD">
        <w:rPr>
          <w:color w:val="000000" w:themeColor="text1"/>
        </w:rPr>
        <w:t xml:space="preserve"> Cenozoic multiple-phase tectonic evolution of the northern Tibetan Plateau: Constraints from sedimentary records from </w:t>
      </w:r>
      <w:proofErr w:type="spellStart"/>
      <w:r w:rsidRPr="004967AD">
        <w:rPr>
          <w:color w:val="000000" w:themeColor="text1"/>
        </w:rPr>
        <w:t>Qaidam</w:t>
      </w:r>
      <w:proofErr w:type="spellEnd"/>
      <w:r w:rsidRPr="004967AD">
        <w:rPr>
          <w:color w:val="000000" w:themeColor="text1"/>
        </w:rPr>
        <w:t xml:space="preserve"> basin, </w:t>
      </w:r>
      <w:proofErr w:type="spellStart"/>
      <w:r w:rsidRPr="004967AD">
        <w:rPr>
          <w:color w:val="000000" w:themeColor="text1"/>
        </w:rPr>
        <w:t>Hexi</w:t>
      </w:r>
      <w:proofErr w:type="spellEnd"/>
      <w:r w:rsidRPr="004967AD">
        <w:rPr>
          <w:color w:val="000000" w:themeColor="text1"/>
        </w:rPr>
        <w:t xml:space="preserve"> Corridor, and </w:t>
      </w:r>
      <w:proofErr w:type="spellStart"/>
      <w:r w:rsidRPr="004967AD">
        <w:rPr>
          <w:color w:val="000000" w:themeColor="text1"/>
        </w:rPr>
        <w:t>Subei</w:t>
      </w:r>
      <w:proofErr w:type="spellEnd"/>
      <w:r w:rsidRPr="004967AD">
        <w:rPr>
          <w:color w:val="000000" w:themeColor="text1"/>
        </w:rPr>
        <w:t xml:space="preserve"> basin, northwest China. Am. J. Sci., 311(2), 116-152. https://doi.org/</w:t>
      </w:r>
      <w:r w:rsidRPr="005B3392">
        <w:rPr>
          <w:color w:val="000000" w:themeColor="text1"/>
        </w:rPr>
        <w:t>10.2475/02.2011.02</w:t>
      </w:r>
      <w:r>
        <w:rPr>
          <w:color w:val="000000" w:themeColor="text1"/>
        </w:rPr>
        <w:t>.</w:t>
      </w:r>
    </w:p>
    <w:p w14:paraId="4AD8976B" w14:textId="3A8D4605" w:rsidR="00E836C4" w:rsidRPr="004967AD" w:rsidRDefault="00E836C4" w:rsidP="00E836C4">
      <w:pPr>
        <w:spacing w:line="480" w:lineRule="auto"/>
        <w:ind w:left="480" w:hangingChars="200" w:hanging="480"/>
        <w:rPr>
          <w:rFonts w:eastAsia="微软雅黑"/>
          <w:color w:val="000000" w:themeColor="text1"/>
          <w:szCs w:val="24"/>
          <w:shd w:val="clear" w:color="auto" w:fill="FFFFFF"/>
        </w:rPr>
      </w:pPr>
      <w:proofErr w:type="spellStart"/>
      <w:r w:rsidRPr="004967AD">
        <w:rPr>
          <w:color w:val="000000" w:themeColor="text1"/>
          <w:szCs w:val="24"/>
        </w:rPr>
        <w:t>Zuza</w:t>
      </w:r>
      <w:proofErr w:type="spellEnd"/>
      <w:r w:rsidRPr="004967AD">
        <w:rPr>
          <w:color w:val="000000" w:themeColor="text1"/>
          <w:szCs w:val="24"/>
        </w:rPr>
        <w:t xml:space="preserve">, </w:t>
      </w:r>
      <w:r w:rsidRPr="004967AD">
        <w:rPr>
          <w:rFonts w:eastAsia="微软雅黑"/>
          <w:color w:val="000000" w:themeColor="text1"/>
          <w:szCs w:val="24"/>
          <w:shd w:val="clear" w:color="auto" w:fill="FFFFFF"/>
        </w:rPr>
        <w:t xml:space="preserve">A. V., Wu, C., Wang, Z., Z., Levy, A. A., Li, B., </w:t>
      </w:r>
      <w:proofErr w:type="spellStart"/>
      <w:r w:rsidRPr="004967AD">
        <w:rPr>
          <w:rFonts w:eastAsia="微软雅黑"/>
          <w:color w:val="000000" w:themeColor="text1"/>
          <w:szCs w:val="24"/>
          <w:shd w:val="clear" w:color="auto" w:fill="FFFFFF"/>
        </w:rPr>
        <w:t>Xiong</w:t>
      </w:r>
      <w:proofErr w:type="spellEnd"/>
      <w:r w:rsidRPr="004967AD">
        <w:rPr>
          <w:rFonts w:eastAsia="微软雅黑"/>
          <w:color w:val="000000" w:themeColor="text1"/>
          <w:szCs w:val="24"/>
          <w:shd w:val="clear" w:color="auto" w:fill="FFFFFF"/>
        </w:rPr>
        <w:t xml:space="preserve">, X., S., </w:t>
      </w:r>
      <w:r>
        <w:rPr>
          <w:rFonts w:eastAsia="微软雅黑"/>
          <w:color w:val="000000" w:themeColor="text1"/>
          <w:szCs w:val="24"/>
          <w:shd w:val="clear" w:color="auto" w:fill="FFFFFF"/>
        </w:rPr>
        <w:t xml:space="preserve">Chen, X. H., </w:t>
      </w:r>
      <w:r w:rsidRPr="004967AD">
        <w:rPr>
          <w:rFonts w:eastAsia="微软雅黑"/>
          <w:color w:val="000000" w:themeColor="text1"/>
          <w:szCs w:val="24"/>
          <w:shd w:val="clear" w:color="auto" w:fill="FFFFFF"/>
        </w:rPr>
        <w:t xml:space="preserve">2019. </w:t>
      </w:r>
      <w:r w:rsidRPr="004967AD">
        <w:rPr>
          <w:color w:val="000000" w:themeColor="text1"/>
          <w:szCs w:val="24"/>
        </w:rPr>
        <w:t>Underthrusting and duplexing beneath the northern</w:t>
      </w:r>
      <w:r w:rsidRPr="004967AD">
        <w:rPr>
          <w:rFonts w:eastAsia="微软雅黑"/>
          <w:color w:val="000000" w:themeColor="text1"/>
          <w:szCs w:val="24"/>
          <w:shd w:val="clear" w:color="auto" w:fill="FFFFFF"/>
        </w:rPr>
        <w:t xml:space="preserve"> </w:t>
      </w:r>
      <w:r w:rsidRPr="004967AD">
        <w:rPr>
          <w:color w:val="000000" w:themeColor="text1"/>
          <w:szCs w:val="24"/>
        </w:rPr>
        <w:t>Tibetan Plateau and the evolution of the Himalayan</w:t>
      </w:r>
      <w:r>
        <w:rPr>
          <w:color w:val="000000" w:themeColor="text1"/>
          <w:szCs w:val="24"/>
        </w:rPr>
        <w:t>-</w:t>
      </w:r>
      <w:r w:rsidRPr="004967AD">
        <w:rPr>
          <w:color w:val="000000" w:themeColor="text1"/>
          <w:szCs w:val="24"/>
        </w:rPr>
        <w:t>Tibetan orogen. Lithosphere, 11(2), 209-231.</w:t>
      </w:r>
      <w:r w:rsidRPr="004967AD">
        <w:rPr>
          <w:color w:val="000000" w:themeColor="text1"/>
        </w:rPr>
        <w:t xml:space="preserve"> https://doi.org/</w:t>
      </w:r>
      <w:r w:rsidRPr="005B3392">
        <w:rPr>
          <w:color w:val="000000" w:themeColor="text1"/>
        </w:rPr>
        <w:t>10.1130/L1042.1</w:t>
      </w:r>
      <w:r>
        <w:rPr>
          <w:color w:val="000000" w:themeColor="text1"/>
        </w:rPr>
        <w:t>.</w:t>
      </w:r>
    </w:p>
    <w:p w14:paraId="2717AED7" w14:textId="77777777" w:rsidR="00E836C4" w:rsidRPr="004967AD" w:rsidRDefault="00E836C4" w:rsidP="00E836C4">
      <w:pPr>
        <w:spacing w:line="480" w:lineRule="auto"/>
        <w:ind w:left="480" w:hangingChars="200" w:hanging="480"/>
        <w:rPr>
          <w:rFonts w:eastAsia="微软雅黑"/>
          <w:color w:val="000000" w:themeColor="text1"/>
          <w:szCs w:val="24"/>
          <w:shd w:val="clear" w:color="auto" w:fill="FFFFFF"/>
        </w:rPr>
      </w:pPr>
      <w:proofErr w:type="spellStart"/>
      <w:r w:rsidRPr="004967AD">
        <w:rPr>
          <w:rFonts w:eastAsia="微软雅黑"/>
          <w:color w:val="000000" w:themeColor="text1"/>
          <w:szCs w:val="24"/>
          <w:shd w:val="clear" w:color="auto" w:fill="FFFFFF"/>
        </w:rPr>
        <w:t>Zuza</w:t>
      </w:r>
      <w:proofErr w:type="spellEnd"/>
      <w:r w:rsidRPr="004967AD">
        <w:rPr>
          <w:rFonts w:eastAsia="微软雅黑"/>
          <w:color w:val="000000" w:themeColor="text1"/>
          <w:szCs w:val="24"/>
          <w:shd w:val="clear" w:color="auto" w:fill="FFFFFF"/>
        </w:rPr>
        <w:t>, A. V., Li, B., Tremblay, M. M., Chen, X. H., Shuster, D. L., Yin, A</w:t>
      </w:r>
      <w:r>
        <w:rPr>
          <w:rFonts w:eastAsia="微软雅黑"/>
          <w:color w:val="000000" w:themeColor="text1"/>
          <w:szCs w:val="24"/>
          <w:shd w:val="clear" w:color="auto" w:fill="FFFFFF"/>
        </w:rPr>
        <w:t xml:space="preserve">., </w:t>
      </w:r>
      <w:r w:rsidRPr="004967AD">
        <w:rPr>
          <w:rFonts w:eastAsia="微软雅黑"/>
          <w:color w:val="000000" w:themeColor="text1"/>
          <w:szCs w:val="24"/>
          <w:shd w:val="clear" w:color="auto" w:fill="FFFFFF"/>
        </w:rPr>
        <w:t>2016</w:t>
      </w:r>
      <w:r>
        <w:rPr>
          <w:rFonts w:eastAsia="微软雅黑"/>
          <w:color w:val="000000" w:themeColor="text1"/>
          <w:szCs w:val="24"/>
          <w:shd w:val="clear" w:color="auto" w:fill="FFFFFF"/>
        </w:rPr>
        <w:t>.</w:t>
      </w:r>
      <w:r w:rsidRPr="004967AD">
        <w:rPr>
          <w:rFonts w:eastAsia="微软雅黑"/>
          <w:color w:val="000000" w:themeColor="text1"/>
          <w:szCs w:val="24"/>
          <w:shd w:val="clear" w:color="auto" w:fill="FFFFFF"/>
        </w:rPr>
        <w:t xml:space="preserve"> Cenozoic Development of the Northern Tibetan Plateau and the Onset of Thrust and Strike-slip faulting: Constraints from Apatite and Zircon (U-Th)/He and Fission-Track Thermochronometry. </w:t>
      </w:r>
      <w:bookmarkStart w:id="16" w:name="OLE_LINK280"/>
      <w:bookmarkStart w:id="17" w:name="OLE_LINK283"/>
      <w:bookmarkStart w:id="18" w:name="OLE_LINK284"/>
      <w:bookmarkStart w:id="19" w:name="OLE_LINK285"/>
      <w:r w:rsidRPr="004967AD">
        <w:rPr>
          <w:color w:val="000000" w:themeColor="text1"/>
          <w:szCs w:val="24"/>
        </w:rPr>
        <w:t xml:space="preserve">AGU Fall Meet. </w:t>
      </w:r>
      <w:proofErr w:type="spellStart"/>
      <w:proofErr w:type="gramStart"/>
      <w:r w:rsidRPr="004967AD">
        <w:rPr>
          <w:color w:val="000000" w:themeColor="text1"/>
          <w:szCs w:val="24"/>
        </w:rPr>
        <w:t>Abstr</w:t>
      </w:r>
      <w:proofErr w:type="spellEnd"/>
      <w:r w:rsidRPr="004967AD">
        <w:rPr>
          <w:color w:val="000000" w:themeColor="text1"/>
          <w:szCs w:val="24"/>
        </w:rPr>
        <w:t>.,</w:t>
      </w:r>
      <w:bookmarkEnd w:id="16"/>
      <w:bookmarkEnd w:id="17"/>
      <w:bookmarkEnd w:id="18"/>
      <w:bookmarkEnd w:id="19"/>
      <w:proofErr w:type="gramEnd"/>
      <w:r w:rsidRPr="004967AD">
        <w:rPr>
          <w:color w:val="000000" w:themeColor="text1"/>
          <w:szCs w:val="24"/>
        </w:rPr>
        <w:t xml:space="preserve"> T11A-2586.</w:t>
      </w:r>
    </w:p>
    <w:p w14:paraId="7829B77A" w14:textId="4CA0AB4D" w:rsidR="00400D56" w:rsidRDefault="00400D56" w:rsidP="00E836C4">
      <w:pPr>
        <w:spacing w:line="480" w:lineRule="auto"/>
        <w:ind w:left="480" w:hangingChars="200" w:hanging="480"/>
        <w:rPr>
          <w:color w:val="000000"/>
          <w:szCs w:val="24"/>
        </w:rPr>
      </w:pPr>
    </w:p>
    <w:sectPr w:rsidR="00400D56" w:rsidSect="00F125EE">
      <w:headerReference w:type="default" r:id="rId12"/>
      <w:footerReference w:type="default" r:id="rId1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839FE" w14:textId="77777777" w:rsidR="00CC6CA7" w:rsidRDefault="00CC6CA7">
      <w:r>
        <w:separator/>
      </w:r>
    </w:p>
  </w:endnote>
  <w:endnote w:type="continuationSeparator" w:id="0">
    <w:p w14:paraId="4E9EE9FD" w14:textId="77777777" w:rsidR="00CC6CA7" w:rsidRDefault="00CC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pitch w:val="fixed"/>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36BCBFDB" w:rsidR="00F125EE" w:rsidRDefault="00114193">
    <w:pPr>
      <w:pStyle w:val="aff1"/>
      <w:jc w:val="right"/>
    </w:pPr>
    <w:r>
      <w:fldChar w:fldCharType="begin"/>
    </w:r>
    <w:r>
      <w:instrText xml:space="preserve"> PAGE   \* MERGEFORMAT </w:instrText>
    </w:r>
    <w:r>
      <w:fldChar w:fldCharType="separate"/>
    </w:r>
    <w:r w:rsidR="00712ED8">
      <w:rPr>
        <w:noProof/>
      </w:rPr>
      <w:t>17</w:t>
    </w:r>
    <w:r>
      <w:fldChar w:fldCharType="end"/>
    </w:r>
  </w:p>
  <w:p w14:paraId="486656F3"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C50BD" w14:textId="77777777" w:rsidR="00CC6CA7" w:rsidRDefault="00CC6CA7">
      <w:r>
        <w:separator/>
      </w:r>
    </w:p>
  </w:footnote>
  <w:footnote w:type="continuationSeparator" w:id="0">
    <w:p w14:paraId="66A16AB1" w14:textId="77777777" w:rsidR="00CC6CA7" w:rsidRDefault="00CC6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0108"/>
    <w:rsid w:val="00015F74"/>
    <w:rsid w:val="00023CC6"/>
    <w:rsid w:val="00043571"/>
    <w:rsid w:val="00065EBD"/>
    <w:rsid w:val="00083B44"/>
    <w:rsid w:val="000850DC"/>
    <w:rsid w:val="00094365"/>
    <w:rsid w:val="000B2E64"/>
    <w:rsid w:val="000B6F14"/>
    <w:rsid w:val="000C2771"/>
    <w:rsid w:val="000D68BD"/>
    <w:rsid w:val="000E5FBE"/>
    <w:rsid w:val="000F0DCE"/>
    <w:rsid w:val="001056F6"/>
    <w:rsid w:val="00111843"/>
    <w:rsid w:val="001119FD"/>
    <w:rsid w:val="00112C5B"/>
    <w:rsid w:val="00113908"/>
    <w:rsid w:val="00114193"/>
    <w:rsid w:val="001154E6"/>
    <w:rsid w:val="00115A38"/>
    <w:rsid w:val="0011687B"/>
    <w:rsid w:val="001230B4"/>
    <w:rsid w:val="00124F82"/>
    <w:rsid w:val="001278E3"/>
    <w:rsid w:val="00130743"/>
    <w:rsid w:val="00130B50"/>
    <w:rsid w:val="00160DCC"/>
    <w:rsid w:val="0016337A"/>
    <w:rsid w:val="00164269"/>
    <w:rsid w:val="00165B7E"/>
    <w:rsid w:val="00190952"/>
    <w:rsid w:val="001966FD"/>
    <w:rsid w:val="00197826"/>
    <w:rsid w:val="001A1BDE"/>
    <w:rsid w:val="001C7B4E"/>
    <w:rsid w:val="001E1C18"/>
    <w:rsid w:val="001E2198"/>
    <w:rsid w:val="001E606F"/>
    <w:rsid w:val="001F0202"/>
    <w:rsid w:val="001F030F"/>
    <w:rsid w:val="001F0876"/>
    <w:rsid w:val="001F167C"/>
    <w:rsid w:val="001F5E91"/>
    <w:rsid w:val="0020183F"/>
    <w:rsid w:val="00203DFA"/>
    <w:rsid w:val="00205DBF"/>
    <w:rsid w:val="002077B9"/>
    <w:rsid w:val="0021187B"/>
    <w:rsid w:val="00216CB1"/>
    <w:rsid w:val="00221C70"/>
    <w:rsid w:val="002251AF"/>
    <w:rsid w:val="00227D86"/>
    <w:rsid w:val="00232A05"/>
    <w:rsid w:val="002345A2"/>
    <w:rsid w:val="00243B68"/>
    <w:rsid w:val="00262D72"/>
    <w:rsid w:val="002800B6"/>
    <w:rsid w:val="002A1F0E"/>
    <w:rsid w:val="002B35D4"/>
    <w:rsid w:val="002C030F"/>
    <w:rsid w:val="002E2004"/>
    <w:rsid w:val="002E2B65"/>
    <w:rsid w:val="002F1CFA"/>
    <w:rsid w:val="002F3966"/>
    <w:rsid w:val="00320E2C"/>
    <w:rsid w:val="00331D75"/>
    <w:rsid w:val="00355362"/>
    <w:rsid w:val="00363E44"/>
    <w:rsid w:val="00395E86"/>
    <w:rsid w:val="003A1D83"/>
    <w:rsid w:val="003A2FD8"/>
    <w:rsid w:val="003B40E6"/>
    <w:rsid w:val="003B543A"/>
    <w:rsid w:val="003C007A"/>
    <w:rsid w:val="003E1980"/>
    <w:rsid w:val="003F6E14"/>
    <w:rsid w:val="00400D56"/>
    <w:rsid w:val="00405336"/>
    <w:rsid w:val="00420926"/>
    <w:rsid w:val="00422CE2"/>
    <w:rsid w:val="00440985"/>
    <w:rsid w:val="004568BC"/>
    <w:rsid w:val="004571D5"/>
    <w:rsid w:val="00462F1B"/>
    <w:rsid w:val="0046356B"/>
    <w:rsid w:val="004715D7"/>
    <w:rsid w:val="00476004"/>
    <w:rsid w:val="00477182"/>
    <w:rsid w:val="004779CB"/>
    <w:rsid w:val="00481118"/>
    <w:rsid w:val="00486D71"/>
    <w:rsid w:val="004934ED"/>
    <w:rsid w:val="004A1B14"/>
    <w:rsid w:val="004B2481"/>
    <w:rsid w:val="004D2A8C"/>
    <w:rsid w:val="004E42D8"/>
    <w:rsid w:val="004E7BA2"/>
    <w:rsid w:val="004F7EDF"/>
    <w:rsid w:val="005001AC"/>
    <w:rsid w:val="00517016"/>
    <w:rsid w:val="00527D71"/>
    <w:rsid w:val="00527D84"/>
    <w:rsid w:val="005307A0"/>
    <w:rsid w:val="005314B5"/>
    <w:rsid w:val="00531D9D"/>
    <w:rsid w:val="0054432F"/>
    <w:rsid w:val="00552C23"/>
    <w:rsid w:val="005531AA"/>
    <w:rsid w:val="005607DD"/>
    <w:rsid w:val="00572DFF"/>
    <w:rsid w:val="005940AA"/>
    <w:rsid w:val="005A558C"/>
    <w:rsid w:val="005B186E"/>
    <w:rsid w:val="005B734A"/>
    <w:rsid w:val="005C612A"/>
    <w:rsid w:val="005C6651"/>
    <w:rsid w:val="005D6D71"/>
    <w:rsid w:val="005E28F8"/>
    <w:rsid w:val="005E6513"/>
    <w:rsid w:val="00611F9E"/>
    <w:rsid w:val="006237D4"/>
    <w:rsid w:val="00646D69"/>
    <w:rsid w:val="00651114"/>
    <w:rsid w:val="006528C6"/>
    <w:rsid w:val="00656E38"/>
    <w:rsid w:val="006622CF"/>
    <w:rsid w:val="00662DEF"/>
    <w:rsid w:val="00664A12"/>
    <w:rsid w:val="0066722B"/>
    <w:rsid w:val="00667D2C"/>
    <w:rsid w:val="00670299"/>
    <w:rsid w:val="00675114"/>
    <w:rsid w:val="0068469F"/>
    <w:rsid w:val="006908D0"/>
    <w:rsid w:val="00691985"/>
    <w:rsid w:val="006962C1"/>
    <w:rsid w:val="006A1B64"/>
    <w:rsid w:val="006A786B"/>
    <w:rsid w:val="006B03AD"/>
    <w:rsid w:val="006B590A"/>
    <w:rsid w:val="006E449E"/>
    <w:rsid w:val="006F602A"/>
    <w:rsid w:val="00705F93"/>
    <w:rsid w:val="007108F5"/>
    <w:rsid w:val="00712ED8"/>
    <w:rsid w:val="00713AF2"/>
    <w:rsid w:val="00713E5B"/>
    <w:rsid w:val="007402FC"/>
    <w:rsid w:val="007411A1"/>
    <w:rsid w:val="00754260"/>
    <w:rsid w:val="007563F2"/>
    <w:rsid w:val="007631F0"/>
    <w:rsid w:val="00764008"/>
    <w:rsid w:val="007A6B14"/>
    <w:rsid w:val="007A7F40"/>
    <w:rsid w:val="007F3749"/>
    <w:rsid w:val="00807D35"/>
    <w:rsid w:val="008115D9"/>
    <w:rsid w:val="00825950"/>
    <w:rsid w:val="008336F9"/>
    <w:rsid w:val="0084502B"/>
    <w:rsid w:val="00885C9B"/>
    <w:rsid w:val="008927D0"/>
    <w:rsid w:val="0089544B"/>
    <w:rsid w:val="00895693"/>
    <w:rsid w:val="008B6505"/>
    <w:rsid w:val="008B7DA8"/>
    <w:rsid w:val="008D2A89"/>
    <w:rsid w:val="008D5D2A"/>
    <w:rsid w:val="008E2CF1"/>
    <w:rsid w:val="008F08DC"/>
    <w:rsid w:val="008F5A8A"/>
    <w:rsid w:val="009055D1"/>
    <w:rsid w:val="00914B63"/>
    <w:rsid w:val="00922705"/>
    <w:rsid w:val="00924546"/>
    <w:rsid w:val="00931098"/>
    <w:rsid w:val="00932FE5"/>
    <w:rsid w:val="00934B11"/>
    <w:rsid w:val="009354F3"/>
    <w:rsid w:val="009447DC"/>
    <w:rsid w:val="00961BA5"/>
    <w:rsid w:val="009743A9"/>
    <w:rsid w:val="00975720"/>
    <w:rsid w:val="00981313"/>
    <w:rsid w:val="009859A7"/>
    <w:rsid w:val="009A5287"/>
    <w:rsid w:val="009B2AC5"/>
    <w:rsid w:val="009B7984"/>
    <w:rsid w:val="009E6CF4"/>
    <w:rsid w:val="009F4BED"/>
    <w:rsid w:val="009F7D93"/>
    <w:rsid w:val="00A276DF"/>
    <w:rsid w:val="00A3084A"/>
    <w:rsid w:val="00A3403B"/>
    <w:rsid w:val="00A50033"/>
    <w:rsid w:val="00A51A12"/>
    <w:rsid w:val="00A627D4"/>
    <w:rsid w:val="00A74DA2"/>
    <w:rsid w:val="00A80EE2"/>
    <w:rsid w:val="00A92733"/>
    <w:rsid w:val="00AA76F3"/>
    <w:rsid w:val="00AC7DA6"/>
    <w:rsid w:val="00AD499C"/>
    <w:rsid w:val="00B253E5"/>
    <w:rsid w:val="00B30334"/>
    <w:rsid w:val="00B3147F"/>
    <w:rsid w:val="00B36869"/>
    <w:rsid w:val="00B43B31"/>
    <w:rsid w:val="00B44233"/>
    <w:rsid w:val="00B47CFA"/>
    <w:rsid w:val="00B57F00"/>
    <w:rsid w:val="00B60905"/>
    <w:rsid w:val="00B626CB"/>
    <w:rsid w:val="00B7560C"/>
    <w:rsid w:val="00B77E40"/>
    <w:rsid w:val="00B82C22"/>
    <w:rsid w:val="00B82C94"/>
    <w:rsid w:val="00B93DBA"/>
    <w:rsid w:val="00B9440A"/>
    <w:rsid w:val="00B952C1"/>
    <w:rsid w:val="00B968D7"/>
    <w:rsid w:val="00BA05D7"/>
    <w:rsid w:val="00BA3953"/>
    <w:rsid w:val="00BB2D2A"/>
    <w:rsid w:val="00BB7448"/>
    <w:rsid w:val="00BD58CF"/>
    <w:rsid w:val="00BF1BEB"/>
    <w:rsid w:val="00BF1BF9"/>
    <w:rsid w:val="00BF7538"/>
    <w:rsid w:val="00C04CC1"/>
    <w:rsid w:val="00C071FC"/>
    <w:rsid w:val="00C22C02"/>
    <w:rsid w:val="00C26620"/>
    <w:rsid w:val="00C27F6F"/>
    <w:rsid w:val="00C30E83"/>
    <w:rsid w:val="00C50C6D"/>
    <w:rsid w:val="00C600D9"/>
    <w:rsid w:val="00C634D7"/>
    <w:rsid w:val="00C65B87"/>
    <w:rsid w:val="00C73E09"/>
    <w:rsid w:val="00CA1BFB"/>
    <w:rsid w:val="00CC1384"/>
    <w:rsid w:val="00CC6353"/>
    <w:rsid w:val="00CC6CA7"/>
    <w:rsid w:val="00CD3720"/>
    <w:rsid w:val="00CE6EAA"/>
    <w:rsid w:val="00CF1848"/>
    <w:rsid w:val="00CF20FF"/>
    <w:rsid w:val="00CF5C2F"/>
    <w:rsid w:val="00D04BCF"/>
    <w:rsid w:val="00D10134"/>
    <w:rsid w:val="00D143D9"/>
    <w:rsid w:val="00D2161F"/>
    <w:rsid w:val="00D24C9F"/>
    <w:rsid w:val="00D42610"/>
    <w:rsid w:val="00D4372A"/>
    <w:rsid w:val="00D60BB0"/>
    <w:rsid w:val="00D64160"/>
    <w:rsid w:val="00D65708"/>
    <w:rsid w:val="00D8159F"/>
    <w:rsid w:val="00DB7D8F"/>
    <w:rsid w:val="00DD1D04"/>
    <w:rsid w:val="00DD79D7"/>
    <w:rsid w:val="00DF52A5"/>
    <w:rsid w:val="00E05046"/>
    <w:rsid w:val="00E20431"/>
    <w:rsid w:val="00E251EA"/>
    <w:rsid w:val="00E257C8"/>
    <w:rsid w:val="00E31633"/>
    <w:rsid w:val="00E31CAE"/>
    <w:rsid w:val="00E40896"/>
    <w:rsid w:val="00E43D2D"/>
    <w:rsid w:val="00E449CB"/>
    <w:rsid w:val="00E63760"/>
    <w:rsid w:val="00E64049"/>
    <w:rsid w:val="00E836C4"/>
    <w:rsid w:val="00E962EA"/>
    <w:rsid w:val="00E9773B"/>
    <w:rsid w:val="00EB43CF"/>
    <w:rsid w:val="00EC13A3"/>
    <w:rsid w:val="00EC7A3C"/>
    <w:rsid w:val="00EC7C85"/>
    <w:rsid w:val="00ED69CA"/>
    <w:rsid w:val="00EE35AB"/>
    <w:rsid w:val="00EF05B9"/>
    <w:rsid w:val="00EF25A3"/>
    <w:rsid w:val="00F125EE"/>
    <w:rsid w:val="00F12E98"/>
    <w:rsid w:val="00F20EC1"/>
    <w:rsid w:val="00F22029"/>
    <w:rsid w:val="00F23E46"/>
    <w:rsid w:val="00F3515C"/>
    <w:rsid w:val="00F47BA3"/>
    <w:rsid w:val="00F56E67"/>
    <w:rsid w:val="00F630EA"/>
    <w:rsid w:val="00F6474F"/>
    <w:rsid w:val="00F7007E"/>
    <w:rsid w:val="00F73193"/>
    <w:rsid w:val="00F74F95"/>
    <w:rsid w:val="00F80705"/>
    <w:rsid w:val="00FA1481"/>
    <w:rsid w:val="00FB1C42"/>
    <w:rsid w:val="00FB21D0"/>
    <w:rsid w:val="00FB32EC"/>
    <w:rsid w:val="00FC6244"/>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docId w15:val="{327BEF9F-51BD-4861-A0A1-9132F130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12">
    <w:name w:val="toc 1"/>
    <w:basedOn w:val="a1"/>
    <w:next w:val="a1"/>
    <w:autoRedefine/>
    <w:semiHidden/>
    <w:rsid w:val="00405336"/>
  </w:style>
  <w:style w:type="paragraph" w:styleId="2c">
    <w:name w:val="toc 2"/>
    <w:basedOn w:val="a1"/>
    <w:next w:val="a1"/>
    <w:autoRedefine/>
    <w:semiHidden/>
    <w:rsid w:val="00405336"/>
    <w:pPr>
      <w:ind w:left="240"/>
    </w:pPr>
  </w:style>
  <w:style w:type="paragraph" w:styleId="39">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6">
    <w:name w:val="toc 5"/>
    <w:basedOn w:val="a1"/>
    <w:next w:val="a1"/>
    <w:autoRedefine/>
    <w:semiHidden/>
    <w:rsid w:val="00405336"/>
    <w:pPr>
      <w:ind w:left="960"/>
    </w:pPr>
  </w:style>
  <w:style w:type="paragraph" w:styleId="62">
    <w:name w:val="toc 6"/>
    <w:basedOn w:val="a1"/>
    <w:next w:val="a1"/>
    <w:autoRedefine/>
    <w:semiHidden/>
    <w:rsid w:val="00405336"/>
    <w:pPr>
      <w:ind w:left="1200"/>
    </w:pPr>
  </w:style>
  <w:style w:type="paragraph" w:styleId="72">
    <w:name w:val="toc 7"/>
    <w:basedOn w:val="a1"/>
    <w:next w:val="a1"/>
    <w:autoRedefine/>
    <w:semiHidden/>
    <w:rsid w:val="00405336"/>
    <w:pPr>
      <w:ind w:left="1440"/>
    </w:pPr>
  </w:style>
  <w:style w:type="paragraph" w:styleId="82">
    <w:name w:val="toc 8"/>
    <w:basedOn w:val="a1"/>
    <w:next w:val="a1"/>
    <w:autoRedefine/>
    <w:semiHidden/>
    <w:rsid w:val="00405336"/>
    <w:pPr>
      <w:ind w:left="1680"/>
    </w:pPr>
  </w:style>
  <w:style w:type="paragraph" w:styleId="92">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paragraph" w:customStyle="1" w:styleId="body-copy-normal">
    <w:name w:val="body-copy-normal"/>
    <w:basedOn w:val="a1"/>
    <w:rsid w:val="00FF3503"/>
    <w:pPr>
      <w:spacing w:before="100" w:beforeAutospacing="1" w:after="100" w:afterAutospacing="1"/>
    </w:pPr>
    <w:rPr>
      <w:szCs w:val="24"/>
    </w:rPr>
  </w:style>
  <w:style w:type="paragraph" w:customStyle="1" w:styleId="body-copy-ndent">
    <w:name w:val="body-copy-ndent"/>
    <w:basedOn w:val="a1"/>
    <w:rsid w:val="00FF3503"/>
    <w:pPr>
      <w:spacing w:before="100" w:beforeAutospacing="1" w:after="100" w:afterAutospacing="1"/>
    </w:pPr>
    <w:rPr>
      <w:szCs w:val="24"/>
    </w:rPr>
  </w:style>
  <w:style w:type="character" w:styleId="affff6">
    <w:name w:val="Strong"/>
    <w:uiPriority w:val="22"/>
    <w:qFormat/>
    <w:rsid w:val="00FF3503"/>
    <w:rPr>
      <w:b/>
      <w:bCs/>
    </w:rPr>
  </w:style>
  <w:style w:type="character" w:styleId="affff7">
    <w:name w:val="annotation reference"/>
    <w:semiHidden/>
    <w:rsid w:val="002800B6"/>
    <w:rPr>
      <w:sz w:val="16"/>
      <w:szCs w:val="16"/>
    </w:rPr>
  </w:style>
  <w:style w:type="character" w:customStyle="1" w:styleId="fontstyle01">
    <w:name w:val="fontstyle01"/>
    <w:basedOn w:val="a2"/>
    <w:rsid w:val="002E2004"/>
    <w:rPr>
      <w:rFonts w:ascii="Times New Roman" w:hAnsi="Times New Roman" w:cs="Times New 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832451410">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96103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18</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bianshuang</cp:lastModifiedBy>
  <cp:revision>25</cp:revision>
  <cp:lastPrinted>2019-03-07T13:40:00Z</cp:lastPrinted>
  <dcterms:created xsi:type="dcterms:W3CDTF">2019-03-07T08:45:00Z</dcterms:created>
  <dcterms:modified xsi:type="dcterms:W3CDTF">2019-11-04T05:05:00Z</dcterms:modified>
</cp:coreProperties>
</file>